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8D9EE" w14:textId="6A018463" w:rsidR="0043277F" w:rsidRPr="002C019A" w:rsidRDefault="0043277F" w:rsidP="0043277F">
      <w:pPr>
        <w:jc w:val="center"/>
        <w:rPr>
          <w:b/>
          <w:sz w:val="22"/>
          <w:szCs w:val="22"/>
        </w:rPr>
      </w:pPr>
      <w:r w:rsidRPr="002C019A">
        <w:rPr>
          <w:b/>
          <w:sz w:val="22"/>
          <w:szCs w:val="22"/>
        </w:rPr>
        <w:t xml:space="preserve">Appeal in the </w:t>
      </w:r>
      <w:r w:rsidR="002C019A" w:rsidRPr="002C019A">
        <w:rPr>
          <w:b/>
          <w:sz w:val="22"/>
          <w:szCs w:val="22"/>
        </w:rPr>
        <w:t>sense</w:t>
      </w:r>
      <w:r w:rsidRPr="002C019A">
        <w:rPr>
          <w:b/>
          <w:sz w:val="22"/>
          <w:szCs w:val="22"/>
        </w:rPr>
        <w:t xml:space="preserve"> of the IP of Article 45 of the Staff Regulations</w:t>
      </w:r>
      <w:r w:rsidR="00140D12" w:rsidRPr="002C019A">
        <w:rPr>
          <w:rStyle w:val="FootnoteReference"/>
          <w:b/>
          <w:sz w:val="22"/>
          <w:szCs w:val="22"/>
        </w:rPr>
        <w:footnoteReference w:id="1"/>
      </w:r>
    </w:p>
    <w:p w14:paraId="134D2BF9" w14:textId="77777777" w:rsidR="003F72CA" w:rsidRDefault="003F72CA" w:rsidP="0043277F">
      <w:pPr>
        <w:jc w:val="center"/>
        <w:rPr>
          <w:b/>
          <w:sz w:val="20"/>
          <w:szCs w:val="20"/>
        </w:rPr>
      </w:pPr>
    </w:p>
    <w:p w14:paraId="129C9EE4" w14:textId="77777777" w:rsidR="0043277F" w:rsidRDefault="0043277F" w:rsidP="0043277F">
      <w:pPr>
        <w:jc w:val="center"/>
        <w:rPr>
          <w:b/>
          <w:sz w:val="20"/>
          <w:szCs w:val="20"/>
        </w:rPr>
      </w:pPr>
    </w:p>
    <w:p w14:paraId="1D88437B" w14:textId="26D22CDA" w:rsidR="0043277F" w:rsidRDefault="0043277F" w:rsidP="0043277F">
      <w:pPr>
        <w:rPr>
          <w:sz w:val="20"/>
          <w:szCs w:val="20"/>
        </w:rPr>
      </w:pPr>
      <w:r>
        <w:rPr>
          <w:b/>
          <w:sz w:val="20"/>
          <w:szCs w:val="20"/>
        </w:rPr>
        <w:t>Subje</w:t>
      </w:r>
      <w:r w:rsidR="002C019A">
        <w:rPr>
          <w:b/>
          <w:sz w:val="20"/>
          <w:szCs w:val="20"/>
        </w:rPr>
        <w:t>c</w:t>
      </w:r>
      <w:r>
        <w:rPr>
          <w:b/>
          <w:sz w:val="20"/>
          <w:szCs w:val="20"/>
        </w:rPr>
        <w:t>t</w:t>
      </w:r>
      <w:r w:rsidR="000C06E6">
        <w:rPr>
          <w:b/>
          <w:sz w:val="20"/>
          <w:szCs w:val="20"/>
        </w:rPr>
        <w:t xml:space="preserve">: </w:t>
      </w:r>
      <w:r w:rsidR="000C06E6">
        <w:rPr>
          <w:sz w:val="20"/>
          <w:szCs w:val="20"/>
        </w:rPr>
        <w:t>Inclusion in the list of official</w:t>
      </w:r>
      <w:r w:rsidR="006F2388">
        <w:rPr>
          <w:sz w:val="20"/>
          <w:szCs w:val="20"/>
        </w:rPr>
        <w:t xml:space="preserve">s proposed for promotion in </w:t>
      </w:r>
      <w:r w:rsidR="002C019A">
        <w:rPr>
          <w:sz w:val="20"/>
          <w:szCs w:val="20"/>
        </w:rPr>
        <w:t>2021</w:t>
      </w:r>
    </w:p>
    <w:p w14:paraId="0F91976F" w14:textId="77777777" w:rsidR="000C06E6" w:rsidRDefault="000C06E6" w:rsidP="0043277F">
      <w:pPr>
        <w:rPr>
          <w:sz w:val="20"/>
          <w:szCs w:val="20"/>
        </w:rPr>
      </w:pPr>
    </w:p>
    <w:p w14:paraId="5F6B3751" w14:textId="03F91D52" w:rsidR="000C06E6" w:rsidRPr="000C06E6" w:rsidRDefault="000C06E6" w:rsidP="00092596">
      <w:pPr>
        <w:tabs>
          <w:tab w:val="left" w:leader="dot" w:pos="4111"/>
        </w:tabs>
        <w:jc w:val="both"/>
        <w:rPr>
          <w:sz w:val="20"/>
          <w:szCs w:val="20"/>
        </w:rPr>
      </w:pPr>
      <w:r w:rsidRPr="000C06E6">
        <w:rPr>
          <w:sz w:val="20"/>
          <w:szCs w:val="20"/>
        </w:rPr>
        <w:t>I, the undersigned,</w:t>
      </w:r>
      <w:r w:rsidR="00092596">
        <w:rPr>
          <w:sz w:val="20"/>
          <w:szCs w:val="20"/>
        </w:rPr>
        <w:t xml:space="preserve"> </w:t>
      </w:r>
      <w:r w:rsidR="00092596">
        <w:rPr>
          <w:sz w:val="20"/>
          <w:szCs w:val="20"/>
        </w:rPr>
        <w:tab/>
      </w:r>
    </w:p>
    <w:p w14:paraId="2F360EE5" w14:textId="2FCE06C4" w:rsidR="000C06E6" w:rsidRPr="000C06E6" w:rsidRDefault="002C019A" w:rsidP="00092596">
      <w:pPr>
        <w:tabs>
          <w:tab w:val="left" w:leader="dot" w:pos="4111"/>
        </w:tabs>
        <w:spacing w:before="80"/>
        <w:jc w:val="both"/>
        <w:rPr>
          <w:sz w:val="20"/>
          <w:szCs w:val="20"/>
        </w:rPr>
      </w:pPr>
      <w:r w:rsidRPr="000C06E6">
        <w:rPr>
          <w:sz w:val="20"/>
          <w:szCs w:val="20"/>
        </w:rPr>
        <w:t>Personnel</w:t>
      </w:r>
      <w:r w:rsidR="000C06E6" w:rsidRPr="000C06E6">
        <w:rPr>
          <w:sz w:val="20"/>
          <w:szCs w:val="20"/>
        </w:rPr>
        <w:t xml:space="preserve"> No: ...………</w:t>
      </w:r>
      <w:r w:rsidRPr="000C06E6">
        <w:rPr>
          <w:sz w:val="20"/>
          <w:szCs w:val="20"/>
        </w:rPr>
        <w:t>….</w:t>
      </w:r>
      <w:r w:rsidR="000C06E6" w:rsidRPr="000C06E6">
        <w:rPr>
          <w:sz w:val="20"/>
          <w:szCs w:val="20"/>
        </w:rPr>
        <w:t xml:space="preserve">   DG/service: </w:t>
      </w:r>
      <w:r w:rsidR="00092596">
        <w:rPr>
          <w:sz w:val="20"/>
          <w:szCs w:val="20"/>
        </w:rPr>
        <w:tab/>
      </w:r>
    </w:p>
    <w:p w14:paraId="47E63352" w14:textId="59DE1BBF" w:rsidR="000C06E6" w:rsidRPr="000C06E6" w:rsidRDefault="000C06E6" w:rsidP="00092596">
      <w:pPr>
        <w:tabs>
          <w:tab w:val="left" w:leader="dot" w:pos="4111"/>
        </w:tabs>
        <w:spacing w:before="80"/>
        <w:jc w:val="both"/>
        <w:rPr>
          <w:sz w:val="20"/>
          <w:szCs w:val="20"/>
        </w:rPr>
      </w:pPr>
      <w:r w:rsidRPr="000C06E6">
        <w:rPr>
          <w:sz w:val="20"/>
          <w:szCs w:val="20"/>
        </w:rPr>
        <w:t>Category: AD/AST                Grade:</w:t>
      </w:r>
      <w:r w:rsidR="00092596">
        <w:rPr>
          <w:sz w:val="20"/>
          <w:szCs w:val="20"/>
        </w:rPr>
        <w:tab/>
      </w:r>
    </w:p>
    <w:p w14:paraId="654B993E" w14:textId="532A6FB4" w:rsidR="000C06E6" w:rsidRPr="000C06E6" w:rsidRDefault="000C06E6" w:rsidP="00092596">
      <w:pPr>
        <w:tabs>
          <w:tab w:val="left" w:leader="dot" w:pos="4111"/>
        </w:tabs>
        <w:spacing w:before="80"/>
        <w:jc w:val="both"/>
        <w:rPr>
          <w:sz w:val="20"/>
          <w:szCs w:val="20"/>
        </w:rPr>
      </w:pPr>
      <w:r w:rsidRPr="000C06E6">
        <w:rPr>
          <w:sz w:val="20"/>
          <w:szCs w:val="20"/>
        </w:rPr>
        <w:t xml:space="preserve">Seniority in grade (years + months): </w:t>
      </w:r>
      <w:r w:rsidR="00092596">
        <w:rPr>
          <w:sz w:val="20"/>
          <w:szCs w:val="20"/>
        </w:rPr>
        <w:tab/>
      </w:r>
    </w:p>
    <w:p w14:paraId="2042D22A" w14:textId="542BEB35" w:rsidR="000C06E6" w:rsidRPr="000C06E6" w:rsidRDefault="002C019A" w:rsidP="00092596">
      <w:pPr>
        <w:tabs>
          <w:tab w:val="left" w:leader="dot" w:pos="4111"/>
        </w:tabs>
        <w:spacing w:before="80"/>
        <w:jc w:val="both"/>
        <w:rPr>
          <w:sz w:val="20"/>
          <w:szCs w:val="20"/>
        </w:rPr>
      </w:pPr>
      <w:r w:rsidRPr="000C06E6">
        <w:rPr>
          <w:sz w:val="20"/>
          <w:szCs w:val="20"/>
        </w:rPr>
        <w:t>Recruited</w:t>
      </w:r>
      <w:r w:rsidR="000C06E6" w:rsidRPr="000C06E6">
        <w:rPr>
          <w:sz w:val="20"/>
          <w:szCs w:val="20"/>
        </w:rPr>
        <w:t xml:space="preserve"> on (date): </w:t>
      </w:r>
      <w:r w:rsidR="00092596">
        <w:rPr>
          <w:sz w:val="20"/>
          <w:szCs w:val="20"/>
        </w:rPr>
        <w:tab/>
      </w:r>
    </w:p>
    <w:p w14:paraId="3E856BA7" w14:textId="7C890141" w:rsidR="000C06E6" w:rsidRPr="000C06E6" w:rsidRDefault="000C06E6" w:rsidP="00092596">
      <w:pPr>
        <w:tabs>
          <w:tab w:val="left" w:leader="dot" w:pos="1560"/>
        </w:tabs>
        <w:spacing w:before="80"/>
        <w:jc w:val="both"/>
        <w:rPr>
          <w:sz w:val="20"/>
          <w:szCs w:val="20"/>
        </w:rPr>
      </w:pPr>
      <w:r w:rsidRPr="000C06E6">
        <w:rPr>
          <w:sz w:val="20"/>
          <w:szCs w:val="20"/>
        </w:rPr>
        <w:t xml:space="preserve">Age: </w:t>
      </w:r>
      <w:r w:rsidR="00092596">
        <w:rPr>
          <w:sz w:val="20"/>
          <w:szCs w:val="20"/>
        </w:rPr>
        <w:tab/>
      </w:r>
    </w:p>
    <w:p w14:paraId="1F7FA9B5" w14:textId="77777777" w:rsidR="000C06E6" w:rsidRPr="000C06E6" w:rsidRDefault="000C06E6" w:rsidP="000C06E6">
      <w:pPr>
        <w:jc w:val="both"/>
        <w:rPr>
          <w:sz w:val="20"/>
          <w:szCs w:val="20"/>
        </w:rPr>
      </w:pPr>
    </w:p>
    <w:p w14:paraId="7F9E3587" w14:textId="77777777" w:rsidR="000C06E6" w:rsidRDefault="000C06E6" w:rsidP="000C06E6">
      <w:pPr>
        <w:jc w:val="both"/>
        <w:rPr>
          <w:b/>
          <w:sz w:val="20"/>
          <w:szCs w:val="20"/>
        </w:rPr>
      </w:pPr>
      <w:r w:rsidRPr="000C06E6">
        <w:rPr>
          <w:b/>
          <w:sz w:val="20"/>
          <w:szCs w:val="20"/>
        </w:rPr>
        <w:t>Considering:</w:t>
      </w:r>
    </w:p>
    <w:p w14:paraId="737885C2" w14:textId="77777777" w:rsidR="000C06E6" w:rsidRDefault="000C06E6" w:rsidP="000C06E6">
      <w:pPr>
        <w:jc w:val="both"/>
        <w:rPr>
          <w:b/>
          <w:sz w:val="20"/>
          <w:szCs w:val="20"/>
        </w:rPr>
      </w:pPr>
    </w:p>
    <w:p w14:paraId="71B05E48" w14:textId="77777777" w:rsidR="000C06E6" w:rsidRDefault="000C06E6" w:rsidP="000C06E6">
      <w:pPr>
        <w:jc w:val="both"/>
        <w:rPr>
          <w:sz w:val="20"/>
          <w:szCs w:val="20"/>
        </w:rPr>
      </w:pPr>
      <w:r w:rsidRPr="000C06E6">
        <w:rPr>
          <w:sz w:val="20"/>
          <w:szCs w:val="20"/>
        </w:rPr>
        <w:t>- that is not possible for me to compare my merits to those of my colleagues in my DG or elsewhere in the Commission</w:t>
      </w:r>
      <w:r>
        <w:rPr>
          <w:sz w:val="20"/>
          <w:szCs w:val="20"/>
        </w:rPr>
        <w:t>, because no relevant information has been published;</w:t>
      </w:r>
    </w:p>
    <w:p w14:paraId="161DE546" w14:textId="77777777" w:rsidR="000C06E6" w:rsidRDefault="000C06E6" w:rsidP="000C06E6">
      <w:pPr>
        <w:jc w:val="both"/>
        <w:rPr>
          <w:sz w:val="20"/>
          <w:szCs w:val="20"/>
        </w:rPr>
      </w:pPr>
    </w:p>
    <w:p w14:paraId="13F15E50" w14:textId="0E9D5445" w:rsidR="000C06E6" w:rsidRDefault="006F2388" w:rsidP="000C06E6">
      <w:pPr>
        <w:jc w:val="both"/>
        <w:rPr>
          <w:sz w:val="20"/>
          <w:szCs w:val="20"/>
        </w:rPr>
      </w:pPr>
      <w:r>
        <w:rPr>
          <w:sz w:val="20"/>
          <w:szCs w:val="20"/>
        </w:rPr>
        <w:t xml:space="preserve">- that in </w:t>
      </w:r>
      <w:r w:rsidR="002C019A">
        <w:rPr>
          <w:sz w:val="20"/>
          <w:szCs w:val="20"/>
        </w:rPr>
        <w:t>2020</w:t>
      </w:r>
      <w:r w:rsidR="000C06E6">
        <w:rPr>
          <w:sz w:val="20"/>
          <w:szCs w:val="20"/>
        </w:rPr>
        <w:t xml:space="preserve"> the Joint Pr</w:t>
      </w:r>
      <w:r w:rsidR="00421E34">
        <w:rPr>
          <w:sz w:val="20"/>
          <w:szCs w:val="20"/>
        </w:rPr>
        <w:t>omotion Committee sent a follow-up</w:t>
      </w:r>
      <w:r w:rsidR="000C06E6">
        <w:rPr>
          <w:sz w:val="20"/>
          <w:szCs w:val="20"/>
        </w:rPr>
        <w:t xml:space="preserve"> message </w:t>
      </w:r>
      <w:r w:rsidR="00777E76">
        <w:rPr>
          <w:sz w:val="20"/>
          <w:szCs w:val="20"/>
        </w:rPr>
        <w:t>to my DG with a view</w:t>
      </w:r>
      <w:r>
        <w:rPr>
          <w:sz w:val="20"/>
          <w:szCs w:val="20"/>
        </w:rPr>
        <w:t xml:space="preserve"> to the 20</w:t>
      </w:r>
      <w:r w:rsidR="002C019A">
        <w:rPr>
          <w:sz w:val="20"/>
          <w:szCs w:val="20"/>
        </w:rPr>
        <w:t>21</w:t>
      </w:r>
      <w:r w:rsidR="003E444C">
        <w:rPr>
          <w:sz w:val="20"/>
          <w:szCs w:val="20"/>
        </w:rPr>
        <w:t xml:space="preserve"> </w:t>
      </w:r>
      <w:r w:rsidR="00864C86">
        <w:rPr>
          <w:sz w:val="20"/>
          <w:szCs w:val="20"/>
        </w:rPr>
        <w:t>promotion exercise</w:t>
      </w:r>
      <w:r w:rsidR="00777E76">
        <w:rPr>
          <w:sz w:val="20"/>
          <w:szCs w:val="20"/>
        </w:rPr>
        <w:t>;</w:t>
      </w:r>
    </w:p>
    <w:p w14:paraId="2DBBD92A" w14:textId="77777777" w:rsidR="00777E76" w:rsidRDefault="00777E76" w:rsidP="000C06E6">
      <w:pPr>
        <w:jc w:val="both"/>
        <w:rPr>
          <w:sz w:val="20"/>
          <w:szCs w:val="20"/>
        </w:rPr>
      </w:pPr>
    </w:p>
    <w:p w14:paraId="1A86D948" w14:textId="067D43DD" w:rsidR="00777E76" w:rsidRDefault="00777E76" w:rsidP="000C06E6">
      <w:pPr>
        <w:jc w:val="both"/>
        <w:rPr>
          <w:sz w:val="20"/>
          <w:szCs w:val="20"/>
        </w:rPr>
      </w:pPr>
      <w:r>
        <w:rPr>
          <w:sz w:val="20"/>
          <w:szCs w:val="20"/>
        </w:rPr>
        <w:t>- that my activities in the interest of the institution as a member of the ………….</w:t>
      </w:r>
      <w:r w:rsidR="002C019A">
        <w:rPr>
          <w:sz w:val="20"/>
          <w:szCs w:val="20"/>
        </w:rPr>
        <w:t xml:space="preserve"> </w:t>
      </w:r>
      <w:r>
        <w:rPr>
          <w:sz w:val="20"/>
          <w:szCs w:val="20"/>
        </w:rPr>
        <w:t>(</w:t>
      </w:r>
      <w:proofErr w:type="gramStart"/>
      <w:r>
        <w:rPr>
          <w:sz w:val="20"/>
          <w:szCs w:val="20"/>
        </w:rPr>
        <w:t>join</w:t>
      </w:r>
      <w:r w:rsidR="002C019A">
        <w:rPr>
          <w:sz w:val="20"/>
          <w:szCs w:val="20"/>
        </w:rPr>
        <w:t>t</w:t>
      </w:r>
      <w:proofErr w:type="gramEnd"/>
      <w:r>
        <w:rPr>
          <w:sz w:val="20"/>
          <w:szCs w:val="20"/>
        </w:rPr>
        <w:t xml:space="preserve"> committee, selection board, etc.) – for which no credit is awarded automatically, as was the case in the past – have not (sufficiently) been taken into account in drawing up the list of officials proposed for promotion;</w:t>
      </w:r>
    </w:p>
    <w:p w14:paraId="424A5B66" w14:textId="77777777" w:rsidR="00777E76" w:rsidRDefault="00777E76" w:rsidP="000C06E6">
      <w:pPr>
        <w:jc w:val="both"/>
        <w:rPr>
          <w:sz w:val="20"/>
          <w:szCs w:val="20"/>
        </w:rPr>
      </w:pPr>
    </w:p>
    <w:p w14:paraId="39A13365" w14:textId="0EA119B4" w:rsidR="00777E76" w:rsidRDefault="00777E76" w:rsidP="000C06E6">
      <w:pPr>
        <w:jc w:val="both"/>
        <w:rPr>
          <w:sz w:val="20"/>
          <w:szCs w:val="20"/>
        </w:rPr>
      </w:pPr>
      <w:r>
        <w:rPr>
          <w:sz w:val="20"/>
          <w:szCs w:val="20"/>
        </w:rPr>
        <w:t>- that the average time in grade before promotion in my grade, in view of the multiplication rates for average career equivalence of Annex IB, is…….</w:t>
      </w:r>
      <w:r w:rsidR="002C019A">
        <w:rPr>
          <w:sz w:val="20"/>
          <w:szCs w:val="20"/>
        </w:rPr>
        <w:t xml:space="preserve"> </w:t>
      </w:r>
      <w:proofErr w:type="gramStart"/>
      <w:r>
        <w:rPr>
          <w:sz w:val="20"/>
          <w:szCs w:val="20"/>
        </w:rPr>
        <w:t>years</w:t>
      </w:r>
      <w:proofErr w:type="gramEnd"/>
      <w:r>
        <w:rPr>
          <w:sz w:val="20"/>
          <w:szCs w:val="20"/>
        </w:rPr>
        <w:t>;</w:t>
      </w:r>
    </w:p>
    <w:p w14:paraId="783D6D46" w14:textId="77777777" w:rsidR="00777E76" w:rsidRDefault="00777E76" w:rsidP="000C06E6">
      <w:pPr>
        <w:jc w:val="both"/>
        <w:rPr>
          <w:sz w:val="20"/>
          <w:szCs w:val="20"/>
        </w:rPr>
      </w:pPr>
    </w:p>
    <w:p w14:paraId="6796107C" w14:textId="2CF966A7" w:rsidR="00670377" w:rsidRDefault="00777E76" w:rsidP="000C06E6">
      <w:pPr>
        <w:jc w:val="both"/>
        <w:rPr>
          <w:sz w:val="20"/>
          <w:szCs w:val="20"/>
        </w:rPr>
      </w:pPr>
      <w:r>
        <w:rPr>
          <w:sz w:val="20"/>
          <w:szCs w:val="20"/>
        </w:rPr>
        <w:t>- that my seniority in grade</w:t>
      </w:r>
      <w:r w:rsidR="006F2388">
        <w:rPr>
          <w:sz w:val="20"/>
          <w:szCs w:val="20"/>
        </w:rPr>
        <w:t xml:space="preserve"> as of 31/12/20</w:t>
      </w:r>
      <w:r w:rsidR="002C019A">
        <w:rPr>
          <w:sz w:val="20"/>
          <w:szCs w:val="20"/>
        </w:rPr>
        <w:t>20</w:t>
      </w:r>
      <w:r w:rsidR="00670377">
        <w:rPr>
          <w:sz w:val="20"/>
          <w:szCs w:val="20"/>
        </w:rPr>
        <w:t xml:space="preserve"> is </w:t>
      </w:r>
      <w:proofErr w:type="gramStart"/>
      <w:r w:rsidR="00670377">
        <w:rPr>
          <w:sz w:val="20"/>
          <w:szCs w:val="20"/>
        </w:rPr>
        <w:t>…..</w:t>
      </w:r>
      <w:proofErr w:type="gramEnd"/>
      <w:r w:rsidR="00670377">
        <w:rPr>
          <w:sz w:val="20"/>
          <w:szCs w:val="20"/>
        </w:rPr>
        <w:t xml:space="preserve"> years, which is …… years more than the normal interval on the basis of the promotion rates of Annex IB </w:t>
      </w:r>
    </w:p>
    <w:p w14:paraId="03036135" w14:textId="77777777" w:rsidR="00642772" w:rsidRDefault="00642772" w:rsidP="000C06E6">
      <w:pPr>
        <w:jc w:val="both"/>
        <w:rPr>
          <w:sz w:val="20"/>
          <w:szCs w:val="20"/>
        </w:rPr>
      </w:pPr>
    </w:p>
    <w:p w14:paraId="33B4E0E8" w14:textId="77777777" w:rsidR="00670377" w:rsidRDefault="00670377" w:rsidP="00670377">
      <w:pPr>
        <w:jc w:val="both"/>
        <w:rPr>
          <w:sz w:val="20"/>
          <w:szCs w:val="20"/>
        </w:rPr>
      </w:pPr>
      <w:r w:rsidRPr="00670377">
        <w:rPr>
          <w:sz w:val="20"/>
          <w:szCs w:val="20"/>
        </w:rPr>
        <w:t>- the lack of transparency concerning the comparison of merits and the absence of any clear criteria for such comparisons;</w:t>
      </w:r>
    </w:p>
    <w:p w14:paraId="3D24F608" w14:textId="77777777" w:rsidR="00670377" w:rsidRDefault="00670377" w:rsidP="00670377">
      <w:pPr>
        <w:jc w:val="both"/>
        <w:rPr>
          <w:sz w:val="20"/>
          <w:szCs w:val="20"/>
        </w:rPr>
      </w:pPr>
    </w:p>
    <w:p w14:paraId="4DFF61E7" w14:textId="77777777" w:rsidR="00670377" w:rsidRDefault="00670377" w:rsidP="00670377">
      <w:pPr>
        <w:jc w:val="both"/>
        <w:rPr>
          <w:b/>
          <w:sz w:val="20"/>
          <w:szCs w:val="20"/>
        </w:rPr>
      </w:pPr>
      <w:r w:rsidRPr="003F72CA">
        <w:rPr>
          <w:b/>
          <w:sz w:val="20"/>
          <w:szCs w:val="20"/>
        </w:rPr>
        <w:t>I ask the Promotion Committee, in</w:t>
      </w:r>
      <w:r w:rsidR="003F72CA" w:rsidRPr="003F72CA">
        <w:rPr>
          <w:b/>
          <w:sz w:val="20"/>
          <w:szCs w:val="20"/>
        </w:rPr>
        <w:t xml:space="preserve"> </w:t>
      </w:r>
      <w:r w:rsidRPr="003F72CA">
        <w:rPr>
          <w:b/>
          <w:sz w:val="20"/>
          <w:szCs w:val="20"/>
        </w:rPr>
        <w:t>view of the above</w:t>
      </w:r>
      <w:r w:rsidR="003F72CA" w:rsidRPr="003F72CA">
        <w:rPr>
          <w:b/>
          <w:sz w:val="20"/>
          <w:szCs w:val="20"/>
        </w:rPr>
        <w:t xml:space="preserve"> and taking into account my merits over the long term</w:t>
      </w:r>
      <w:r w:rsidR="003F72CA">
        <w:rPr>
          <w:b/>
          <w:sz w:val="20"/>
          <w:szCs w:val="20"/>
        </w:rPr>
        <w:t>:</w:t>
      </w:r>
    </w:p>
    <w:p w14:paraId="595BC251" w14:textId="77777777" w:rsidR="003F72CA" w:rsidRDefault="003F72CA" w:rsidP="00670377">
      <w:pPr>
        <w:jc w:val="both"/>
        <w:rPr>
          <w:b/>
          <w:sz w:val="20"/>
          <w:szCs w:val="20"/>
        </w:rPr>
      </w:pPr>
    </w:p>
    <w:p w14:paraId="303A90BE" w14:textId="77777777" w:rsidR="003F72CA" w:rsidRDefault="003F72CA" w:rsidP="00670377">
      <w:pPr>
        <w:jc w:val="both"/>
        <w:rPr>
          <w:sz w:val="20"/>
          <w:szCs w:val="20"/>
        </w:rPr>
      </w:pPr>
      <w:r w:rsidRPr="003F72CA">
        <w:rPr>
          <w:sz w:val="20"/>
          <w:szCs w:val="20"/>
        </w:rPr>
        <w:t>1. To</w:t>
      </w:r>
      <w:r>
        <w:rPr>
          <w:sz w:val="20"/>
          <w:szCs w:val="20"/>
        </w:rPr>
        <w:t xml:space="preserve"> re-examine my case, and after comparing my merits with those of my colleagues in my grade who are proposed for promotion in all DGs, to comply with my request to be included in the list of officials proposed for promotion.</w:t>
      </w:r>
    </w:p>
    <w:p w14:paraId="51CF9167" w14:textId="77777777" w:rsidR="003F72CA" w:rsidRDefault="003F72CA" w:rsidP="00670377">
      <w:pPr>
        <w:jc w:val="both"/>
        <w:rPr>
          <w:sz w:val="20"/>
          <w:szCs w:val="20"/>
        </w:rPr>
      </w:pPr>
    </w:p>
    <w:p w14:paraId="230A0818" w14:textId="21C03D36" w:rsidR="003F72CA" w:rsidRDefault="003F72CA" w:rsidP="00670377">
      <w:pPr>
        <w:jc w:val="both"/>
        <w:rPr>
          <w:sz w:val="20"/>
          <w:szCs w:val="20"/>
        </w:rPr>
      </w:pPr>
      <w:r>
        <w:rPr>
          <w:sz w:val="20"/>
          <w:szCs w:val="20"/>
        </w:rPr>
        <w:t xml:space="preserve">2. Or at the very least, to address a message to my DG requesting an appropriate </w:t>
      </w:r>
      <w:r w:rsidR="002073C1">
        <w:rPr>
          <w:sz w:val="20"/>
          <w:szCs w:val="20"/>
        </w:rPr>
        <w:t>follow-up of my case i</w:t>
      </w:r>
      <w:r w:rsidR="00642772">
        <w:rPr>
          <w:sz w:val="20"/>
          <w:szCs w:val="20"/>
        </w:rPr>
        <w:t>n the 20</w:t>
      </w:r>
      <w:r w:rsidR="00C31190">
        <w:rPr>
          <w:sz w:val="20"/>
          <w:szCs w:val="20"/>
        </w:rPr>
        <w:t>2</w:t>
      </w:r>
      <w:r w:rsidR="002C019A">
        <w:rPr>
          <w:sz w:val="20"/>
          <w:szCs w:val="20"/>
        </w:rPr>
        <w:t>2</w:t>
      </w:r>
      <w:r>
        <w:rPr>
          <w:sz w:val="20"/>
          <w:szCs w:val="20"/>
        </w:rPr>
        <w:t xml:space="preserve"> promotion exercise.</w:t>
      </w:r>
    </w:p>
    <w:p w14:paraId="52E534DE" w14:textId="77777777" w:rsidR="003F72CA" w:rsidRDefault="003F72CA" w:rsidP="00670377">
      <w:pPr>
        <w:jc w:val="both"/>
        <w:rPr>
          <w:sz w:val="20"/>
          <w:szCs w:val="20"/>
        </w:rPr>
      </w:pPr>
    </w:p>
    <w:p w14:paraId="06E91645" w14:textId="77777777" w:rsidR="002C019A" w:rsidRDefault="002C019A" w:rsidP="00670377">
      <w:pPr>
        <w:jc w:val="both"/>
        <w:rPr>
          <w:sz w:val="20"/>
          <w:szCs w:val="20"/>
        </w:rPr>
      </w:pPr>
    </w:p>
    <w:p w14:paraId="3E2A12AC" w14:textId="0AC01B6F" w:rsidR="003F72CA" w:rsidRDefault="003F72CA" w:rsidP="00670377">
      <w:pPr>
        <w:jc w:val="both"/>
        <w:rPr>
          <w:sz w:val="20"/>
          <w:szCs w:val="20"/>
        </w:rPr>
      </w:pPr>
      <w:r>
        <w:rPr>
          <w:sz w:val="20"/>
          <w:szCs w:val="20"/>
        </w:rPr>
        <w:t>Signature and date</w:t>
      </w:r>
    </w:p>
    <w:p w14:paraId="6F1B2B25" w14:textId="77777777" w:rsidR="003F72CA" w:rsidRDefault="003F72CA" w:rsidP="00670377">
      <w:pPr>
        <w:jc w:val="both"/>
        <w:rPr>
          <w:sz w:val="20"/>
          <w:szCs w:val="20"/>
        </w:rPr>
      </w:pPr>
    </w:p>
    <w:p w14:paraId="00532268" w14:textId="77777777" w:rsidR="003F72CA" w:rsidRDefault="003F72CA" w:rsidP="00670377">
      <w:pPr>
        <w:jc w:val="both"/>
        <w:rPr>
          <w:sz w:val="20"/>
          <w:szCs w:val="20"/>
        </w:rPr>
      </w:pPr>
    </w:p>
    <w:p w14:paraId="105B9BEB" w14:textId="77777777" w:rsidR="000C06E6" w:rsidRPr="00330109" w:rsidRDefault="003F72CA" w:rsidP="00330109">
      <w:pPr>
        <w:jc w:val="both"/>
        <w:rPr>
          <w:b/>
          <w:sz w:val="20"/>
          <w:szCs w:val="20"/>
        </w:rPr>
      </w:pPr>
      <w:r w:rsidRPr="003F72CA">
        <w:rPr>
          <w:b/>
          <w:sz w:val="20"/>
          <w:szCs w:val="20"/>
        </w:rPr>
        <w:t xml:space="preserve"> </w:t>
      </w:r>
    </w:p>
    <w:sectPr w:rsidR="000C06E6" w:rsidRPr="00330109" w:rsidSect="00DB543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A1A1" w14:textId="77777777" w:rsidR="00F60ACA" w:rsidRDefault="00F60ACA" w:rsidP="00140D12">
      <w:r>
        <w:separator/>
      </w:r>
    </w:p>
  </w:endnote>
  <w:endnote w:type="continuationSeparator" w:id="0">
    <w:p w14:paraId="2C169082" w14:textId="77777777" w:rsidR="00F60ACA" w:rsidRDefault="00F60ACA" w:rsidP="0014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93953" w14:textId="77777777" w:rsidR="00F60ACA" w:rsidRDefault="00F60ACA" w:rsidP="00140D12">
      <w:r>
        <w:separator/>
      </w:r>
    </w:p>
  </w:footnote>
  <w:footnote w:type="continuationSeparator" w:id="0">
    <w:p w14:paraId="25D9773E" w14:textId="77777777" w:rsidR="00F60ACA" w:rsidRDefault="00F60ACA" w:rsidP="00140D12">
      <w:r>
        <w:continuationSeparator/>
      </w:r>
    </w:p>
  </w:footnote>
  <w:footnote w:id="1">
    <w:p w14:paraId="1C11DF59" w14:textId="77777777" w:rsidR="00140D12" w:rsidRPr="00140D12" w:rsidRDefault="00140D12">
      <w:pPr>
        <w:pStyle w:val="FootnoteText"/>
      </w:pPr>
      <w:r>
        <w:rPr>
          <w:rStyle w:val="FootnoteReference"/>
        </w:rPr>
        <w:footnoteRef/>
      </w:r>
      <w:r>
        <w:t xml:space="preserve"> </w:t>
      </w:r>
      <w:r w:rsidRPr="003F72CA">
        <w:rPr>
          <w:b/>
        </w:rPr>
        <w:t xml:space="preserve">To be submitted via </w:t>
      </w:r>
      <w:proofErr w:type="spellStart"/>
      <w:r w:rsidRPr="003F72CA">
        <w:rPr>
          <w:b/>
        </w:rPr>
        <w:t>Syspe</w:t>
      </w:r>
      <w:r>
        <w:rPr>
          <w:b/>
        </w:rPr>
        <w:t>r</w:t>
      </w:r>
      <w:proofErr w:type="spellEnd"/>
      <w:r>
        <w:rPr>
          <w:b/>
        </w:rPr>
        <w:t xml:space="preserve"> </w:t>
      </w:r>
      <w:r w:rsidR="002073C1">
        <w:rPr>
          <w:b/>
        </w:rPr>
        <w:t>within 5 working d</w:t>
      </w:r>
      <w:r w:rsidR="002073C1" w:rsidRPr="002073C1">
        <w:rPr>
          <w:b/>
        </w:rPr>
        <w:t xml:space="preserve">ays </w:t>
      </w:r>
      <w:r w:rsidR="002073C1" w:rsidRPr="002073C1">
        <w:rPr>
          <w:b/>
          <w:bCs/>
        </w:rPr>
        <w:t>starti</w:t>
      </w:r>
      <w:r w:rsidR="002073C1">
        <w:rPr>
          <w:b/>
          <w:bCs/>
        </w:rPr>
        <w:t>ng from the publication of the</w:t>
      </w:r>
      <w:r w:rsidR="002073C1" w:rsidRPr="002073C1">
        <w:rPr>
          <w:b/>
          <w:bCs/>
        </w:rPr>
        <w:t xml:space="preserve"> lists</w:t>
      </w:r>
      <w:r w:rsidR="002073C1">
        <w:rPr>
          <w:b/>
          <w:bCs/>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8666C"/>
    <w:rsid w:val="00024983"/>
    <w:rsid w:val="00033766"/>
    <w:rsid w:val="000710BC"/>
    <w:rsid w:val="00092596"/>
    <w:rsid w:val="000C06E6"/>
    <w:rsid w:val="000D0BFB"/>
    <w:rsid w:val="0010077C"/>
    <w:rsid w:val="00107816"/>
    <w:rsid w:val="0011330D"/>
    <w:rsid w:val="00140D12"/>
    <w:rsid w:val="00154785"/>
    <w:rsid w:val="00156AFA"/>
    <w:rsid w:val="00157B16"/>
    <w:rsid w:val="001824A0"/>
    <w:rsid w:val="0019763C"/>
    <w:rsid w:val="001C7B12"/>
    <w:rsid w:val="002073C1"/>
    <w:rsid w:val="0028193F"/>
    <w:rsid w:val="0028666C"/>
    <w:rsid w:val="002A3410"/>
    <w:rsid w:val="002C019A"/>
    <w:rsid w:val="002D5A63"/>
    <w:rsid w:val="00330109"/>
    <w:rsid w:val="00366975"/>
    <w:rsid w:val="003E444C"/>
    <w:rsid w:val="003F72CA"/>
    <w:rsid w:val="00421E34"/>
    <w:rsid w:val="0043277F"/>
    <w:rsid w:val="00506C42"/>
    <w:rsid w:val="00515BB4"/>
    <w:rsid w:val="00552B32"/>
    <w:rsid w:val="00561F1C"/>
    <w:rsid w:val="005A4D0A"/>
    <w:rsid w:val="006063F9"/>
    <w:rsid w:val="00625B8F"/>
    <w:rsid w:val="00642772"/>
    <w:rsid w:val="00655B98"/>
    <w:rsid w:val="00670377"/>
    <w:rsid w:val="006E0493"/>
    <w:rsid w:val="006F2388"/>
    <w:rsid w:val="0071614B"/>
    <w:rsid w:val="0072514D"/>
    <w:rsid w:val="00741C19"/>
    <w:rsid w:val="00777E76"/>
    <w:rsid w:val="007A0C06"/>
    <w:rsid w:val="007A404A"/>
    <w:rsid w:val="0085548D"/>
    <w:rsid w:val="00864C86"/>
    <w:rsid w:val="008B5285"/>
    <w:rsid w:val="008C20B8"/>
    <w:rsid w:val="00920052"/>
    <w:rsid w:val="00923785"/>
    <w:rsid w:val="009273B4"/>
    <w:rsid w:val="00936235"/>
    <w:rsid w:val="0098049A"/>
    <w:rsid w:val="00986737"/>
    <w:rsid w:val="00996877"/>
    <w:rsid w:val="00AA71EC"/>
    <w:rsid w:val="00AC6B92"/>
    <w:rsid w:val="00AD2D7F"/>
    <w:rsid w:val="00B00F94"/>
    <w:rsid w:val="00B30956"/>
    <w:rsid w:val="00B3553A"/>
    <w:rsid w:val="00B46CA2"/>
    <w:rsid w:val="00B949F3"/>
    <w:rsid w:val="00C227E2"/>
    <w:rsid w:val="00C30A85"/>
    <w:rsid w:val="00C31190"/>
    <w:rsid w:val="00C6189C"/>
    <w:rsid w:val="00C7573A"/>
    <w:rsid w:val="00C93618"/>
    <w:rsid w:val="00CE2E93"/>
    <w:rsid w:val="00CF4D1E"/>
    <w:rsid w:val="00D24E16"/>
    <w:rsid w:val="00DA671D"/>
    <w:rsid w:val="00DB5431"/>
    <w:rsid w:val="00E57C3A"/>
    <w:rsid w:val="00E656F4"/>
    <w:rsid w:val="00EA0E3E"/>
    <w:rsid w:val="00ED6F89"/>
    <w:rsid w:val="00F24A22"/>
    <w:rsid w:val="00F606C1"/>
    <w:rsid w:val="00F60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2E10A4F"/>
  <w15:chartTrackingRefBased/>
  <w15:docId w15:val="{1523D29C-0B1B-4219-994F-406BE182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ps">
    <w:name w:val="hps"/>
    <w:rsid w:val="000D0BFB"/>
  </w:style>
  <w:style w:type="paragraph" w:styleId="FootnoteText">
    <w:name w:val="footnote text"/>
    <w:basedOn w:val="Normal"/>
    <w:link w:val="FootnoteTextChar"/>
    <w:rsid w:val="00140D12"/>
    <w:rPr>
      <w:sz w:val="20"/>
      <w:szCs w:val="20"/>
    </w:rPr>
  </w:style>
  <w:style w:type="character" w:customStyle="1" w:styleId="FootnoteTextChar">
    <w:name w:val="Footnote Text Char"/>
    <w:basedOn w:val="DefaultParagraphFont"/>
    <w:link w:val="FootnoteText"/>
    <w:rsid w:val="00140D12"/>
  </w:style>
  <w:style w:type="character" w:styleId="FootnoteReference">
    <w:name w:val="footnote reference"/>
    <w:rsid w:val="00140D12"/>
    <w:rPr>
      <w:vertAlign w:val="superscript"/>
    </w:rPr>
  </w:style>
  <w:style w:type="paragraph" w:styleId="BalloonText">
    <w:name w:val="Balloon Text"/>
    <w:basedOn w:val="Normal"/>
    <w:link w:val="BalloonTextChar"/>
    <w:rsid w:val="0028193F"/>
    <w:rPr>
      <w:rFonts w:ascii="Segoe UI" w:hAnsi="Segoe UI" w:cs="Segoe UI"/>
      <w:sz w:val="18"/>
      <w:szCs w:val="18"/>
    </w:rPr>
  </w:style>
  <w:style w:type="character" w:customStyle="1" w:styleId="BalloonTextChar">
    <w:name w:val="Balloon Text Char"/>
    <w:link w:val="BalloonText"/>
    <w:rsid w:val="0028193F"/>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E74E-ED77-473F-B56F-975BBC719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321</Words>
  <Characters>1551</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Appel au sens des DGE de l'article 45 du Statut (1)</vt:lpstr>
      <vt:lpstr>Appel au sens des DGE de l'article 45 du Statut (1)</vt:lpstr>
    </vt:vector>
  </TitlesOfParts>
  <Company>European Commission</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au sens des DGE de l'article 45 du Statut (1)</dc:title>
  <dc:subject/>
  <dc:creator>chrasva</dc:creator>
  <cp:keywords/>
  <cp:lastModifiedBy>union syndical</cp:lastModifiedBy>
  <cp:revision>3</cp:revision>
  <cp:lastPrinted>2018-06-06T09:55:00Z</cp:lastPrinted>
  <dcterms:created xsi:type="dcterms:W3CDTF">2021-06-11T12:50:00Z</dcterms:created>
  <dcterms:modified xsi:type="dcterms:W3CDTF">2021-06-11T12:58:00Z</dcterms:modified>
</cp:coreProperties>
</file>