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B7F2F" w14:textId="77777777" w:rsidR="00285806" w:rsidRDefault="00285806" w:rsidP="00285806">
      <w:pPr>
        <w:spacing w:after="0"/>
        <w:rPr>
          <w:sz w:val="18"/>
          <w:szCs w:val="18"/>
        </w:rPr>
      </w:pPr>
      <w:bookmarkStart w:id="0" w:name="_GoBack"/>
      <w:bookmarkEnd w:id="0"/>
      <w:r w:rsidRPr="00FB42E9">
        <w:rPr>
          <w:rFonts w:cs="Tahoma"/>
          <w:iCs/>
          <w:noProof/>
          <w:sz w:val="16"/>
          <w:szCs w:val="16"/>
          <w:lang w:val="fr-FR" w:eastAsia="fr-FR"/>
        </w:rPr>
        <w:drawing>
          <wp:inline distT="0" distB="0" distL="0" distR="0" wp14:anchorId="7D364792" wp14:editId="2664B024">
            <wp:extent cx="5760720" cy="113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133475"/>
                    </a:xfrm>
                    <a:prstGeom prst="rect">
                      <a:avLst/>
                    </a:prstGeom>
                    <a:noFill/>
                    <a:ln>
                      <a:noFill/>
                    </a:ln>
                  </pic:spPr>
                </pic:pic>
              </a:graphicData>
            </a:graphic>
          </wp:inline>
        </w:drawing>
      </w:r>
    </w:p>
    <w:p w14:paraId="562B018B" w14:textId="77777777" w:rsidR="009E0BE6" w:rsidRPr="009E0BE6" w:rsidRDefault="009E0BE6" w:rsidP="00135C47">
      <w:pPr>
        <w:spacing w:after="0"/>
        <w:ind w:left="5040" w:firstLine="720"/>
        <w:outlineLvl w:val="0"/>
        <w:rPr>
          <w:sz w:val="18"/>
          <w:szCs w:val="18"/>
        </w:rPr>
      </w:pPr>
      <w:r w:rsidRPr="009E0BE6">
        <w:rPr>
          <w:sz w:val="18"/>
          <w:szCs w:val="18"/>
        </w:rPr>
        <w:t xml:space="preserve">Luxembourg, 4 </w:t>
      </w:r>
      <w:proofErr w:type="spellStart"/>
      <w:r w:rsidRPr="009E0BE6">
        <w:rPr>
          <w:sz w:val="18"/>
          <w:szCs w:val="18"/>
        </w:rPr>
        <w:t>october</w:t>
      </w:r>
      <w:proofErr w:type="spellEnd"/>
      <w:r w:rsidRPr="009E0BE6">
        <w:rPr>
          <w:sz w:val="18"/>
          <w:szCs w:val="18"/>
        </w:rPr>
        <w:t xml:space="preserve"> 2018.</w:t>
      </w:r>
    </w:p>
    <w:p w14:paraId="4AE718AC" w14:textId="77777777" w:rsidR="009E0BE6" w:rsidRPr="009E0BE6" w:rsidRDefault="009E0BE6" w:rsidP="009E0BE6">
      <w:pPr>
        <w:spacing w:after="0"/>
        <w:ind w:left="5040" w:firstLine="720"/>
        <w:rPr>
          <w:sz w:val="18"/>
          <w:szCs w:val="18"/>
        </w:rPr>
      </w:pPr>
    </w:p>
    <w:p w14:paraId="1EAA5CE5" w14:textId="77777777" w:rsidR="009E0BE6" w:rsidRPr="009E0BE6" w:rsidRDefault="009E0BE6" w:rsidP="00D825B4">
      <w:pPr>
        <w:spacing w:after="0"/>
        <w:rPr>
          <w:sz w:val="18"/>
          <w:szCs w:val="18"/>
        </w:rPr>
      </w:pPr>
    </w:p>
    <w:p w14:paraId="08BA91F0" w14:textId="77777777" w:rsidR="00F9181A" w:rsidRPr="009E0BE6" w:rsidRDefault="00F9181A" w:rsidP="00D825B4">
      <w:pPr>
        <w:spacing w:after="0"/>
        <w:rPr>
          <w:sz w:val="18"/>
          <w:szCs w:val="18"/>
        </w:rPr>
      </w:pPr>
      <w:r w:rsidRPr="009E0BE6">
        <w:rPr>
          <w:sz w:val="18"/>
          <w:szCs w:val="18"/>
        </w:rPr>
        <w:t xml:space="preserve">Dear </w:t>
      </w:r>
      <w:r w:rsidR="00D544BD" w:rsidRPr="009E0BE6">
        <w:rPr>
          <w:sz w:val="18"/>
          <w:szCs w:val="18"/>
        </w:rPr>
        <w:t xml:space="preserve">Ms </w:t>
      </w:r>
      <w:proofErr w:type="spellStart"/>
      <w:r w:rsidR="00D544BD" w:rsidRPr="009E0BE6">
        <w:rPr>
          <w:sz w:val="18"/>
          <w:szCs w:val="18"/>
        </w:rPr>
        <w:t>Souka</w:t>
      </w:r>
      <w:proofErr w:type="spellEnd"/>
      <w:r w:rsidR="00D544BD" w:rsidRPr="009E0BE6">
        <w:rPr>
          <w:sz w:val="18"/>
          <w:szCs w:val="18"/>
        </w:rPr>
        <w:t>,</w:t>
      </w:r>
    </w:p>
    <w:p w14:paraId="787D685E" w14:textId="77777777" w:rsidR="00F9181A" w:rsidRPr="009E0BE6" w:rsidRDefault="00F9181A" w:rsidP="00F9181A">
      <w:pPr>
        <w:rPr>
          <w:sz w:val="18"/>
          <w:szCs w:val="18"/>
        </w:rPr>
      </w:pPr>
      <w:r w:rsidRPr="009E0BE6">
        <w:rPr>
          <w:sz w:val="18"/>
          <w:szCs w:val="18"/>
        </w:rPr>
        <w:t xml:space="preserve"> </w:t>
      </w:r>
    </w:p>
    <w:p w14:paraId="7E19E996" w14:textId="77777777" w:rsidR="00F9181A" w:rsidRPr="009E0BE6" w:rsidRDefault="00616BDD" w:rsidP="00616BDD">
      <w:pPr>
        <w:jc w:val="both"/>
        <w:rPr>
          <w:sz w:val="18"/>
          <w:szCs w:val="18"/>
        </w:rPr>
      </w:pPr>
      <w:r w:rsidRPr="009E0BE6">
        <w:rPr>
          <w:sz w:val="18"/>
          <w:szCs w:val="18"/>
        </w:rPr>
        <w:t>Union Syndicale</w:t>
      </w:r>
      <w:r w:rsidR="00F9181A" w:rsidRPr="009E0BE6">
        <w:rPr>
          <w:sz w:val="18"/>
          <w:szCs w:val="18"/>
        </w:rPr>
        <w:t xml:space="preserve"> </w:t>
      </w:r>
      <w:r w:rsidR="00D30D22" w:rsidRPr="009E0BE6">
        <w:rPr>
          <w:sz w:val="18"/>
          <w:szCs w:val="18"/>
        </w:rPr>
        <w:t xml:space="preserve">Luxembourg </w:t>
      </w:r>
      <w:r w:rsidR="00F9181A" w:rsidRPr="009E0BE6">
        <w:rPr>
          <w:sz w:val="18"/>
          <w:szCs w:val="18"/>
        </w:rPr>
        <w:t>thank</w:t>
      </w:r>
      <w:r w:rsidR="00D30D22" w:rsidRPr="009E0BE6">
        <w:rPr>
          <w:sz w:val="18"/>
          <w:szCs w:val="18"/>
        </w:rPr>
        <w:t>s</w:t>
      </w:r>
      <w:r w:rsidR="00F9181A" w:rsidRPr="009E0BE6">
        <w:rPr>
          <w:sz w:val="18"/>
          <w:szCs w:val="18"/>
        </w:rPr>
        <w:t xml:space="preserve"> you for your note, explaining that, upon your proposition, the PMO has </w:t>
      </w:r>
      <w:r w:rsidR="00F9181A" w:rsidRPr="009E0BE6">
        <w:rPr>
          <w:b/>
          <w:sz w:val="18"/>
          <w:szCs w:val="18"/>
        </w:rPr>
        <w:t xml:space="preserve">denounced the Convention with </w:t>
      </w:r>
      <w:proofErr w:type="spellStart"/>
      <w:r w:rsidR="00F9181A" w:rsidRPr="009E0BE6">
        <w:rPr>
          <w:b/>
          <w:sz w:val="18"/>
          <w:szCs w:val="18"/>
        </w:rPr>
        <w:t>L’Association</w:t>
      </w:r>
      <w:proofErr w:type="spellEnd"/>
      <w:r w:rsidR="00F9181A" w:rsidRPr="009E0BE6">
        <w:rPr>
          <w:b/>
          <w:sz w:val="18"/>
          <w:szCs w:val="18"/>
        </w:rPr>
        <w:t xml:space="preserve"> des </w:t>
      </w:r>
      <w:proofErr w:type="spellStart"/>
      <w:r w:rsidR="00F9181A" w:rsidRPr="009E0BE6">
        <w:rPr>
          <w:b/>
          <w:sz w:val="18"/>
          <w:szCs w:val="18"/>
        </w:rPr>
        <w:t>Médecins</w:t>
      </w:r>
      <w:proofErr w:type="spellEnd"/>
      <w:r w:rsidR="00F9181A" w:rsidRPr="009E0BE6">
        <w:rPr>
          <w:sz w:val="18"/>
          <w:szCs w:val="18"/>
        </w:rPr>
        <w:t xml:space="preserve"> et </w:t>
      </w:r>
      <w:proofErr w:type="spellStart"/>
      <w:r w:rsidR="00F9181A" w:rsidRPr="009E0BE6">
        <w:rPr>
          <w:sz w:val="18"/>
          <w:szCs w:val="18"/>
        </w:rPr>
        <w:t>Médecins</w:t>
      </w:r>
      <w:proofErr w:type="spellEnd"/>
      <w:r w:rsidR="00F9181A" w:rsidRPr="009E0BE6">
        <w:rPr>
          <w:sz w:val="18"/>
          <w:szCs w:val="18"/>
        </w:rPr>
        <w:t xml:space="preserve"> </w:t>
      </w:r>
      <w:proofErr w:type="spellStart"/>
      <w:r w:rsidR="00F9181A" w:rsidRPr="009E0BE6">
        <w:rPr>
          <w:sz w:val="18"/>
          <w:szCs w:val="18"/>
        </w:rPr>
        <w:t>Dentistes</w:t>
      </w:r>
      <w:proofErr w:type="spellEnd"/>
      <w:r w:rsidR="00F9181A" w:rsidRPr="009E0BE6">
        <w:rPr>
          <w:sz w:val="18"/>
          <w:szCs w:val="18"/>
        </w:rPr>
        <w:t xml:space="preserve"> du Grand-</w:t>
      </w:r>
      <w:proofErr w:type="spellStart"/>
      <w:r w:rsidR="00F9181A" w:rsidRPr="009E0BE6">
        <w:rPr>
          <w:sz w:val="18"/>
          <w:szCs w:val="18"/>
        </w:rPr>
        <w:t>Duché</w:t>
      </w:r>
      <w:proofErr w:type="spellEnd"/>
      <w:r w:rsidR="00F9181A" w:rsidRPr="009E0BE6">
        <w:rPr>
          <w:sz w:val="18"/>
          <w:szCs w:val="18"/>
        </w:rPr>
        <w:t xml:space="preserve"> de Luxembourg.  Consequently, as per 1 October 2018 medical doctors and dentists will no longer be allowed to add 15% to the CNS tariffs as published in the “livre ble</w:t>
      </w:r>
      <w:r w:rsidR="00D544BD" w:rsidRPr="009E0BE6">
        <w:rPr>
          <w:sz w:val="18"/>
          <w:szCs w:val="18"/>
        </w:rPr>
        <w:t>u</w:t>
      </w:r>
      <w:r w:rsidRPr="009E0BE6">
        <w:rPr>
          <w:sz w:val="18"/>
          <w:szCs w:val="18"/>
        </w:rPr>
        <w:t>”</w:t>
      </w:r>
      <w:r w:rsidR="00F9181A" w:rsidRPr="009E0BE6">
        <w:rPr>
          <w:sz w:val="18"/>
          <w:szCs w:val="18"/>
        </w:rPr>
        <w:t>.</w:t>
      </w:r>
    </w:p>
    <w:p w14:paraId="4323210B" w14:textId="77777777" w:rsidR="00F9181A" w:rsidRPr="009E0BE6" w:rsidRDefault="00F9181A" w:rsidP="00616BDD">
      <w:pPr>
        <w:jc w:val="both"/>
        <w:rPr>
          <w:sz w:val="18"/>
          <w:szCs w:val="18"/>
        </w:rPr>
      </w:pPr>
      <w:r w:rsidRPr="009E0BE6">
        <w:rPr>
          <w:sz w:val="18"/>
          <w:szCs w:val="18"/>
        </w:rPr>
        <w:t xml:space="preserve">As this initiative must be placed against </w:t>
      </w:r>
      <w:r w:rsidRPr="009E0BE6">
        <w:rPr>
          <w:b/>
          <w:sz w:val="18"/>
          <w:szCs w:val="18"/>
        </w:rPr>
        <w:t xml:space="preserve">the context of the massive subscription of colleagues to Petition 765 before the </w:t>
      </w:r>
      <w:proofErr w:type="spellStart"/>
      <w:r w:rsidRPr="009E0BE6">
        <w:rPr>
          <w:b/>
          <w:sz w:val="18"/>
          <w:szCs w:val="18"/>
        </w:rPr>
        <w:t>Chambre</w:t>
      </w:r>
      <w:proofErr w:type="spellEnd"/>
      <w:r w:rsidRPr="009E0BE6">
        <w:rPr>
          <w:b/>
          <w:sz w:val="18"/>
          <w:szCs w:val="18"/>
        </w:rPr>
        <w:t xml:space="preserve"> des </w:t>
      </w:r>
      <w:proofErr w:type="spellStart"/>
      <w:r w:rsidRPr="009E0BE6">
        <w:rPr>
          <w:b/>
          <w:sz w:val="18"/>
          <w:szCs w:val="18"/>
        </w:rPr>
        <w:t>Deputés</w:t>
      </w:r>
      <w:proofErr w:type="spellEnd"/>
      <w:r w:rsidRPr="009E0BE6">
        <w:rPr>
          <w:b/>
          <w:sz w:val="18"/>
          <w:szCs w:val="18"/>
        </w:rPr>
        <w:t xml:space="preserve"> du Grand </w:t>
      </w:r>
      <w:proofErr w:type="spellStart"/>
      <w:r w:rsidRPr="009E0BE6">
        <w:rPr>
          <w:b/>
          <w:sz w:val="18"/>
          <w:szCs w:val="18"/>
        </w:rPr>
        <w:t>Duché</w:t>
      </w:r>
      <w:proofErr w:type="spellEnd"/>
      <w:r w:rsidRPr="009E0BE6">
        <w:rPr>
          <w:b/>
          <w:sz w:val="18"/>
          <w:szCs w:val="18"/>
        </w:rPr>
        <w:t xml:space="preserve"> de Luxembourg,</w:t>
      </w:r>
      <w:r w:rsidRPr="009E0BE6">
        <w:rPr>
          <w:sz w:val="18"/>
          <w:szCs w:val="18"/>
        </w:rPr>
        <w:t xml:space="preserve"> we wish to congratulate you for the cooperation between the Heads of Administration of EU institutions in Luxembourg (CALUX) which enabled the denunciation. The CALUX seems to have followed the logic that this 15% has no economical ground. Bravo for the excellent result achieved!</w:t>
      </w:r>
    </w:p>
    <w:p w14:paraId="35B77F15" w14:textId="77777777" w:rsidR="00F9181A" w:rsidRPr="009E0BE6" w:rsidRDefault="00F9181A" w:rsidP="00616BDD">
      <w:pPr>
        <w:jc w:val="both"/>
        <w:rPr>
          <w:sz w:val="18"/>
          <w:szCs w:val="18"/>
        </w:rPr>
      </w:pPr>
      <w:r w:rsidRPr="009E0BE6">
        <w:rPr>
          <w:sz w:val="18"/>
          <w:szCs w:val="18"/>
        </w:rPr>
        <w:t xml:space="preserve">We also wish to take this opportunity </w:t>
      </w:r>
      <w:r w:rsidRPr="009E0BE6">
        <w:rPr>
          <w:b/>
          <w:sz w:val="18"/>
          <w:szCs w:val="18"/>
        </w:rPr>
        <w:t>to draw your attention t</w:t>
      </w:r>
      <w:r w:rsidR="00D544BD" w:rsidRPr="009E0BE6">
        <w:rPr>
          <w:b/>
          <w:sz w:val="18"/>
          <w:szCs w:val="18"/>
        </w:rPr>
        <w:t>o the other convention</w:t>
      </w:r>
      <w:r w:rsidRPr="009E0BE6">
        <w:rPr>
          <w:b/>
          <w:sz w:val="18"/>
          <w:szCs w:val="18"/>
        </w:rPr>
        <w:t xml:space="preserve">, </w:t>
      </w:r>
      <w:r w:rsidR="00616BDD" w:rsidRPr="009E0BE6">
        <w:rPr>
          <w:b/>
          <w:sz w:val="18"/>
          <w:szCs w:val="18"/>
        </w:rPr>
        <w:t>namely</w:t>
      </w:r>
      <w:r w:rsidRPr="009E0BE6">
        <w:rPr>
          <w:b/>
          <w:sz w:val="18"/>
          <w:szCs w:val="18"/>
        </w:rPr>
        <w:t xml:space="preserve"> with the hospitals</w:t>
      </w:r>
      <w:r w:rsidRPr="009E0BE6">
        <w:rPr>
          <w:sz w:val="18"/>
          <w:szCs w:val="18"/>
        </w:rPr>
        <w:t xml:space="preserve">. As you are undoubtedly aware of, some legal developments after the convention’s signature give raise to arguments which question the </w:t>
      </w:r>
      <w:r w:rsidRPr="009E0BE6">
        <w:rPr>
          <w:b/>
          <w:sz w:val="18"/>
          <w:szCs w:val="18"/>
        </w:rPr>
        <w:t>legality</w:t>
      </w:r>
      <w:r w:rsidRPr="009E0BE6">
        <w:rPr>
          <w:sz w:val="18"/>
          <w:szCs w:val="18"/>
        </w:rPr>
        <w:t xml:space="preserve"> of medical invoices overcharging in Luxembourg under it. It is not only</w:t>
      </w:r>
      <w:r w:rsidR="00616BDD" w:rsidRPr="009E0BE6">
        <w:rPr>
          <w:sz w:val="18"/>
          <w:szCs w:val="18"/>
        </w:rPr>
        <w:t xml:space="preserve"> the </w:t>
      </w:r>
      <w:r w:rsidR="00616BDD" w:rsidRPr="009E0BE6">
        <w:rPr>
          <w:b/>
          <w:sz w:val="18"/>
          <w:szCs w:val="18"/>
        </w:rPr>
        <w:t>European Court of Justice’</w:t>
      </w:r>
      <w:r w:rsidRPr="009E0BE6">
        <w:rPr>
          <w:b/>
          <w:sz w:val="18"/>
          <w:szCs w:val="18"/>
        </w:rPr>
        <w:t xml:space="preserve"> jurisprudence as e.g. in the </w:t>
      </w:r>
      <w:proofErr w:type="spellStart"/>
      <w:r w:rsidRPr="009E0BE6">
        <w:rPr>
          <w:b/>
          <w:sz w:val="18"/>
          <w:szCs w:val="18"/>
        </w:rPr>
        <w:t>Ferlini</w:t>
      </w:r>
      <w:proofErr w:type="spellEnd"/>
      <w:r w:rsidRPr="009E0BE6">
        <w:rPr>
          <w:sz w:val="18"/>
          <w:szCs w:val="18"/>
        </w:rPr>
        <w:t xml:space="preserve"> case but also </w:t>
      </w:r>
      <w:r w:rsidRPr="009E0BE6">
        <w:rPr>
          <w:b/>
          <w:sz w:val="18"/>
          <w:szCs w:val="18"/>
        </w:rPr>
        <w:t>Directive 2011/24/EU</w:t>
      </w:r>
      <w:r w:rsidRPr="009E0BE6">
        <w:rPr>
          <w:sz w:val="18"/>
          <w:szCs w:val="18"/>
        </w:rPr>
        <w:t xml:space="preserve"> Health Insurance which bring important elements to the table. Indeed, you may recall that </w:t>
      </w:r>
      <w:r w:rsidR="00616BDD" w:rsidRPr="009E0BE6">
        <w:rPr>
          <w:sz w:val="18"/>
          <w:szCs w:val="18"/>
        </w:rPr>
        <w:t xml:space="preserve">in the </w:t>
      </w:r>
      <w:proofErr w:type="spellStart"/>
      <w:r w:rsidR="00616BDD" w:rsidRPr="009E0BE6">
        <w:rPr>
          <w:sz w:val="18"/>
          <w:szCs w:val="18"/>
        </w:rPr>
        <w:t>Ferlini</w:t>
      </w:r>
      <w:proofErr w:type="spellEnd"/>
      <w:r w:rsidR="00616BDD" w:rsidRPr="009E0BE6">
        <w:rPr>
          <w:sz w:val="18"/>
          <w:szCs w:val="18"/>
        </w:rPr>
        <w:t xml:space="preserve"> ruling</w:t>
      </w:r>
      <w:r w:rsidRPr="009E0BE6">
        <w:rPr>
          <w:sz w:val="18"/>
          <w:szCs w:val="18"/>
        </w:rPr>
        <w:t xml:space="preserve"> the ECJ considered EU Staff as migrant workers – which should thus be protected from discrimination on the basis of nationality and having patient rights in cross-border health care.</w:t>
      </w:r>
    </w:p>
    <w:p w14:paraId="5B932B88" w14:textId="77777777" w:rsidR="00F9181A" w:rsidRPr="009E0BE6" w:rsidRDefault="00616BDD" w:rsidP="00F9181A">
      <w:pPr>
        <w:rPr>
          <w:sz w:val="18"/>
          <w:szCs w:val="18"/>
        </w:rPr>
      </w:pPr>
      <w:r w:rsidRPr="009E0BE6">
        <w:rPr>
          <w:sz w:val="18"/>
          <w:szCs w:val="18"/>
        </w:rPr>
        <w:t>However, n</w:t>
      </w:r>
      <w:r w:rsidR="00F9181A" w:rsidRPr="009E0BE6">
        <w:rPr>
          <w:sz w:val="18"/>
          <w:szCs w:val="18"/>
        </w:rPr>
        <w:t xml:space="preserve">ot only are there legal impediments, </w:t>
      </w:r>
      <w:r w:rsidR="00F9181A" w:rsidRPr="009E0BE6">
        <w:rPr>
          <w:b/>
          <w:sz w:val="18"/>
          <w:szCs w:val="18"/>
        </w:rPr>
        <w:t>the Convention has also been incorrectly executed</w:t>
      </w:r>
      <w:r w:rsidR="00F9181A" w:rsidRPr="009E0BE6">
        <w:rPr>
          <w:sz w:val="18"/>
          <w:szCs w:val="18"/>
        </w:rPr>
        <w:t xml:space="preserve"> and not been respectfully adhered to.</w:t>
      </w:r>
    </w:p>
    <w:p w14:paraId="37F9F79E" w14:textId="77777777" w:rsidR="00F9181A" w:rsidRPr="009E0BE6" w:rsidRDefault="00D30D22" w:rsidP="00616BDD">
      <w:pPr>
        <w:jc w:val="both"/>
        <w:rPr>
          <w:sz w:val="18"/>
          <w:szCs w:val="18"/>
        </w:rPr>
      </w:pPr>
      <w:r w:rsidRPr="009E0BE6">
        <w:rPr>
          <w:sz w:val="18"/>
          <w:szCs w:val="18"/>
        </w:rPr>
        <w:t xml:space="preserve">To start with, </w:t>
      </w:r>
      <w:r w:rsidR="00616BDD" w:rsidRPr="009E0BE6">
        <w:rPr>
          <w:sz w:val="18"/>
          <w:szCs w:val="18"/>
        </w:rPr>
        <w:t>A</w:t>
      </w:r>
      <w:r w:rsidR="00F9181A" w:rsidRPr="009E0BE6">
        <w:rPr>
          <w:sz w:val="18"/>
          <w:szCs w:val="18"/>
        </w:rPr>
        <w:t xml:space="preserve">rticle 4 calls for the establishment of a </w:t>
      </w:r>
      <w:r w:rsidR="00F9181A" w:rsidRPr="009E0BE6">
        <w:rPr>
          <w:b/>
          <w:sz w:val="18"/>
          <w:szCs w:val="18"/>
        </w:rPr>
        <w:t>“commission technique”</w:t>
      </w:r>
      <w:r w:rsidR="00F9181A" w:rsidRPr="009E0BE6">
        <w:rPr>
          <w:sz w:val="18"/>
          <w:szCs w:val="18"/>
        </w:rPr>
        <w:t xml:space="preserve"> to regularly analyse the “</w:t>
      </w:r>
      <w:proofErr w:type="spellStart"/>
      <w:r w:rsidR="00F9181A" w:rsidRPr="009E0BE6">
        <w:rPr>
          <w:sz w:val="18"/>
          <w:szCs w:val="18"/>
        </w:rPr>
        <w:t>coût</w:t>
      </w:r>
      <w:proofErr w:type="spellEnd"/>
      <w:r w:rsidR="00F9181A" w:rsidRPr="009E0BE6">
        <w:rPr>
          <w:sz w:val="18"/>
          <w:szCs w:val="18"/>
        </w:rPr>
        <w:t xml:space="preserve"> de </w:t>
      </w:r>
      <w:proofErr w:type="spellStart"/>
      <w:r w:rsidR="00F9181A" w:rsidRPr="009E0BE6">
        <w:rPr>
          <w:sz w:val="18"/>
          <w:szCs w:val="18"/>
        </w:rPr>
        <w:t>revient</w:t>
      </w:r>
      <w:proofErr w:type="spellEnd"/>
      <w:r w:rsidR="00F9181A" w:rsidRPr="009E0BE6">
        <w:rPr>
          <w:sz w:val="18"/>
          <w:szCs w:val="18"/>
        </w:rPr>
        <w:t xml:space="preserve"> net”, </w:t>
      </w:r>
      <w:r w:rsidR="00616BDD" w:rsidRPr="009E0BE6">
        <w:rPr>
          <w:sz w:val="18"/>
          <w:szCs w:val="18"/>
        </w:rPr>
        <w:t xml:space="preserve">to </w:t>
      </w:r>
      <w:r w:rsidR="00F9181A" w:rsidRPr="009E0BE6">
        <w:rPr>
          <w:sz w:val="18"/>
          <w:szCs w:val="18"/>
        </w:rPr>
        <w:t xml:space="preserve">review the classification of tariffs applied by hospitals and </w:t>
      </w:r>
      <w:r w:rsidR="00616BDD" w:rsidRPr="009E0BE6">
        <w:rPr>
          <w:sz w:val="18"/>
          <w:szCs w:val="18"/>
        </w:rPr>
        <w:t xml:space="preserve">to </w:t>
      </w:r>
      <w:r w:rsidR="00F9181A" w:rsidRPr="009E0BE6">
        <w:rPr>
          <w:sz w:val="18"/>
          <w:szCs w:val="18"/>
        </w:rPr>
        <w:t xml:space="preserve">assess, more generally, the modus operandi of the convention. As you know, </w:t>
      </w:r>
      <w:r w:rsidR="00F9181A" w:rsidRPr="009E0BE6">
        <w:rPr>
          <w:b/>
          <w:sz w:val="18"/>
          <w:szCs w:val="18"/>
        </w:rPr>
        <w:t xml:space="preserve">no such </w:t>
      </w:r>
      <w:r w:rsidRPr="009E0BE6">
        <w:rPr>
          <w:b/>
          <w:sz w:val="18"/>
          <w:szCs w:val="18"/>
        </w:rPr>
        <w:t xml:space="preserve">a </w:t>
      </w:r>
      <w:r w:rsidR="00F9181A" w:rsidRPr="009E0BE6">
        <w:rPr>
          <w:b/>
          <w:sz w:val="18"/>
          <w:szCs w:val="18"/>
        </w:rPr>
        <w:t>committee was installed before 25 January 2018</w:t>
      </w:r>
      <w:r w:rsidR="00D544BD" w:rsidRPr="009E0BE6">
        <w:rPr>
          <w:sz w:val="18"/>
          <w:szCs w:val="18"/>
        </w:rPr>
        <w:t xml:space="preserve">, and </w:t>
      </w:r>
      <w:r w:rsidR="00D544BD" w:rsidRPr="009E0BE6">
        <w:rPr>
          <w:b/>
          <w:sz w:val="18"/>
          <w:szCs w:val="18"/>
        </w:rPr>
        <w:t>its only meeting</w:t>
      </w:r>
      <w:r w:rsidR="00F9181A" w:rsidRPr="009E0BE6">
        <w:rPr>
          <w:sz w:val="18"/>
          <w:szCs w:val="18"/>
        </w:rPr>
        <w:t xml:space="preserve"> was characterised, interestingly, </w:t>
      </w:r>
      <w:r w:rsidR="00F9181A" w:rsidRPr="009E0BE6">
        <w:rPr>
          <w:b/>
          <w:sz w:val="18"/>
          <w:szCs w:val="18"/>
        </w:rPr>
        <w:t>by a failure of the hospitals to cooperate</w:t>
      </w:r>
      <w:r w:rsidR="00F9181A" w:rsidRPr="009E0BE6">
        <w:rPr>
          <w:sz w:val="18"/>
          <w:szCs w:val="18"/>
        </w:rPr>
        <w:t xml:space="preserve">. </w:t>
      </w:r>
      <w:r w:rsidR="00F9181A" w:rsidRPr="009E0BE6">
        <w:rPr>
          <w:i/>
          <w:sz w:val="18"/>
          <w:szCs w:val="18"/>
        </w:rPr>
        <w:t xml:space="preserve">It implies that hospitals have, until to date, set their tariffs applicable to EU civil servants and EIB Staff in a unilateral way, which would arguably run counter to the </w:t>
      </w:r>
      <w:proofErr w:type="spellStart"/>
      <w:r w:rsidR="00F9181A" w:rsidRPr="009E0BE6">
        <w:rPr>
          <w:i/>
          <w:sz w:val="18"/>
          <w:szCs w:val="18"/>
        </w:rPr>
        <w:t>Ferlini</w:t>
      </w:r>
      <w:proofErr w:type="spellEnd"/>
      <w:r w:rsidR="00F9181A" w:rsidRPr="009E0BE6">
        <w:rPr>
          <w:i/>
          <w:sz w:val="18"/>
          <w:szCs w:val="18"/>
        </w:rPr>
        <w:t xml:space="preserve"> ruling and EU law mentioned above</w:t>
      </w:r>
      <w:r w:rsidR="00F9181A" w:rsidRPr="009E0BE6">
        <w:rPr>
          <w:sz w:val="18"/>
          <w:szCs w:val="18"/>
        </w:rPr>
        <w:t>. We believe that there are simply no results from that commission that can be reported – except for its failure</w:t>
      </w:r>
      <w:r w:rsidRPr="009E0BE6">
        <w:rPr>
          <w:sz w:val="18"/>
          <w:szCs w:val="18"/>
        </w:rPr>
        <w:t xml:space="preserve"> to fulfil its task</w:t>
      </w:r>
      <w:r w:rsidR="00F9181A" w:rsidRPr="009E0BE6">
        <w:rPr>
          <w:sz w:val="18"/>
          <w:szCs w:val="18"/>
        </w:rPr>
        <w:t>.</w:t>
      </w:r>
    </w:p>
    <w:p w14:paraId="0B9D41DE" w14:textId="77777777" w:rsidR="009E0BE6" w:rsidRPr="009E0BE6" w:rsidRDefault="00F9181A" w:rsidP="00D30D22">
      <w:pPr>
        <w:jc w:val="both"/>
        <w:rPr>
          <w:sz w:val="18"/>
          <w:szCs w:val="18"/>
        </w:rPr>
      </w:pPr>
      <w:r w:rsidRPr="009E0BE6">
        <w:rPr>
          <w:b/>
          <w:sz w:val="18"/>
          <w:szCs w:val="18"/>
        </w:rPr>
        <w:t>There is more</w:t>
      </w:r>
      <w:r w:rsidRPr="009E0BE6">
        <w:rPr>
          <w:sz w:val="18"/>
          <w:szCs w:val="18"/>
        </w:rPr>
        <w:t xml:space="preserve">. The list of medical practices falling under each </w:t>
      </w:r>
      <w:r w:rsidR="00D30D22" w:rsidRPr="009E0BE6">
        <w:rPr>
          <w:sz w:val="18"/>
          <w:szCs w:val="18"/>
        </w:rPr>
        <w:t>“</w:t>
      </w:r>
      <w:proofErr w:type="spellStart"/>
      <w:r w:rsidR="00D544BD" w:rsidRPr="009E0BE6">
        <w:rPr>
          <w:sz w:val="18"/>
          <w:szCs w:val="18"/>
        </w:rPr>
        <w:t>Entité</w:t>
      </w:r>
      <w:proofErr w:type="spellEnd"/>
      <w:r w:rsidR="00D544BD" w:rsidRPr="009E0BE6">
        <w:rPr>
          <w:sz w:val="18"/>
          <w:szCs w:val="18"/>
        </w:rPr>
        <w:t xml:space="preserve"> </w:t>
      </w:r>
      <w:proofErr w:type="spellStart"/>
      <w:r w:rsidR="00D544BD" w:rsidRPr="009E0BE6">
        <w:rPr>
          <w:sz w:val="18"/>
          <w:szCs w:val="18"/>
        </w:rPr>
        <w:t>Fonc</w:t>
      </w:r>
      <w:r w:rsidRPr="009E0BE6">
        <w:rPr>
          <w:sz w:val="18"/>
          <w:szCs w:val="18"/>
        </w:rPr>
        <w:t>tionelle</w:t>
      </w:r>
      <w:proofErr w:type="spellEnd"/>
      <w:r w:rsidR="00D30D22" w:rsidRPr="009E0BE6">
        <w:rPr>
          <w:sz w:val="18"/>
          <w:szCs w:val="18"/>
        </w:rPr>
        <w:t>”</w:t>
      </w:r>
      <w:r w:rsidRPr="009E0BE6">
        <w:rPr>
          <w:sz w:val="18"/>
          <w:szCs w:val="18"/>
        </w:rPr>
        <w:t xml:space="preserve"> (</w:t>
      </w:r>
      <w:proofErr w:type="spellStart"/>
      <w:r w:rsidRPr="009E0BE6">
        <w:rPr>
          <w:sz w:val="18"/>
          <w:szCs w:val="18"/>
        </w:rPr>
        <w:t>OPx</w:t>
      </w:r>
      <w:proofErr w:type="spellEnd"/>
      <w:r w:rsidRPr="009E0BE6">
        <w:rPr>
          <w:sz w:val="18"/>
          <w:szCs w:val="18"/>
        </w:rPr>
        <w:t xml:space="preserve">, CC, IMX, </w:t>
      </w:r>
      <w:proofErr w:type="spellStart"/>
      <w:r w:rsidRPr="009E0BE6">
        <w:rPr>
          <w:sz w:val="18"/>
          <w:szCs w:val="18"/>
        </w:rPr>
        <w:t>PCx</w:t>
      </w:r>
      <w:proofErr w:type="spellEnd"/>
      <w:r w:rsidRPr="009E0BE6">
        <w:rPr>
          <w:sz w:val="18"/>
          <w:szCs w:val="18"/>
        </w:rPr>
        <w:t xml:space="preserve"> </w:t>
      </w:r>
      <w:proofErr w:type="spellStart"/>
      <w:r w:rsidRPr="009E0BE6">
        <w:rPr>
          <w:sz w:val="18"/>
          <w:szCs w:val="18"/>
        </w:rPr>
        <w:t>etc</w:t>
      </w:r>
      <w:proofErr w:type="spellEnd"/>
      <w:r w:rsidRPr="009E0BE6">
        <w:rPr>
          <w:sz w:val="18"/>
          <w:szCs w:val="18"/>
        </w:rPr>
        <w:t>), that is their “</w:t>
      </w:r>
      <w:proofErr w:type="spellStart"/>
      <w:r w:rsidRPr="009E0BE6">
        <w:rPr>
          <w:sz w:val="18"/>
          <w:szCs w:val="18"/>
        </w:rPr>
        <w:t>susbdivision</w:t>
      </w:r>
      <w:proofErr w:type="spellEnd"/>
      <w:r w:rsidRPr="009E0BE6">
        <w:rPr>
          <w:sz w:val="18"/>
          <w:szCs w:val="18"/>
        </w:rPr>
        <w:t xml:space="preserve">”, is established under Annex 3 of the Convention. That Annex foresees a certain mapping of medical practices with the respective </w:t>
      </w:r>
      <w:r w:rsidR="00D30D22" w:rsidRPr="009E0BE6">
        <w:rPr>
          <w:sz w:val="18"/>
          <w:szCs w:val="18"/>
        </w:rPr>
        <w:t>“</w:t>
      </w:r>
      <w:proofErr w:type="spellStart"/>
      <w:r w:rsidR="00D544BD" w:rsidRPr="009E0BE6">
        <w:rPr>
          <w:sz w:val="18"/>
          <w:szCs w:val="18"/>
        </w:rPr>
        <w:t>E</w:t>
      </w:r>
      <w:r w:rsidRPr="009E0BE6">
        <w:rPr>
          <w:sz w:val="18"/>
          <w:szCs w:val="18"/>
        </w:rPr>
        <w:t>ntités</w:t>
      </w:r>
      <w:proofErr w:type="spellEnd"/>
      <w:r w:rsidRPr="009E0BE6">
        <w:rPr>
          <w:sz w:val="18"/>
          <w:szCs w:val="18"/>
        </w:rPr>
        <w:t xml:space="preserve"> </w:t>
      </w:r>
      <w:proofErr w:type="spellStart"/>
      <w:r w:rsidRPr="009E0BE6">
        <w:rPr>
          <w:sz w:val="18"/>
          <w:szCs w:val="18"/>
        </w:rPr>
        <w:t>fonctionelles</w:t>
      </w:r>
      <w:proofErr w:type="spellEnd"/>
      <w:r w:rsidR="00D30D22" w:rsidRPr="009E0BE6">
        <w:rPr>
          <w:sz w:val="18"/>
          <w:szCs w:val="18"/>
        </w:rPr>
        <w:t>”</w:t>
      </w:r>
      <w:r w:rsidRPr="009E0BE6">
        <w:rPr>
          <w:sz w:val="18"/>
          <w:szCs w:val="18"/>
        </w:rPr>
        <w:t xml:space="preserve">. </w:t>
      </w:r>
      <w:r w:rsidR="00D30D22" w:rsidRPr="009E0BE6">
        <w:rPr>
          <w:sz w:val="18"/>
          <w:szCs w:val="18"/>
        </w:rPr>
        <w:t>If we are not mistaken</w:t>
      </w:r>
      <w:r w:rsidRPr="009E0BE6">
        <w:rPr>
          <w:sz w:val="18"/>
          <w:szCs w:val="18"/>
        </w:rPr>
        <w:t xml:space="preserve">, </w:t>
      </w:r>
      <w:r w:rsidRPr="009E0BE6">
        <w:rPr>
          <w:b/>
          <w:sz w:val="18"/>
          <w:szCs w:val="18"/>
        </w:rPr>
        <w:t xml:space="preserve">these subdivisions have been changed over time, despite </w:t>
      </w:r>
      <w:r w:rsidR="00D30D22" w:rsidRPr="009E0BE6">
        <w:rPr>
          <w:b/>
          <w:sz w:val="18"/>
          <w:szCs w:val="18"/>
        </w:rPr>
        <w:t>A</w:t>
      </w:r>
      <w:r w:rsidRPr="009E0BE6">
        <w:rPr>
          <w:b/>
          <w:sz w:val="18"/>
          <w:szCs w:val="18"/>
        </w:rPr>
        <w:t xml:space="preserve">rticle 3 “structure des </w:t>
      </w:r>
      <w:proofErr w:type="spellStart"/>
      <w:r w:rsidRPr="009E0BE6">
        <w:rPr>
          <w:b/>
          <w:sz w:val="18"/>
          <w:szCs w:val="18"/>
        </w:rPr>
        <w:t>tarifs</w:t>
      </w:r>
      <w:proofErr w:type="spellEnd"/>
      <w:r w:rsidRPr="009E0BE6">
        <w:rPr>
          <w:b/>
          <w:sz w:val="18"/>
          <w:szCs w:val="18"/>
        </w:rPr>
        <w:t xml:space="preserve">” stipulating that </w:t>
      </w:r>
      <w:r w:rsidRPr="009E0BE6">
        <w:rPr>
          <w:b/>
          <w:i/>
          <w:sz w:val="18"/>
          <w:szCs w:val="18"/>
        </w:rPr>
        <w:t>such changes can only be done in common agreement of all signatories</w:t>
      </w:r>
      <w:r w:rsidRPr="009E0BE6">
        <w:rPr>
          <w:b/>
          <w:sz w:val="18"/>
          <w:szCs w:val="18"/>
        </w:rPr>
        <w:t xml:space="preserve"> to the Convention</w:t>
      </w:r>
      <w:r w:rsidRPr="009E0BE6">
        <w:rPr>
          <w:sz w:val="18"/>
          <w:szCs w:val="18"/>
        </w:rPr>
        <w:t xml:space="preserve"> – quod non. It adds to the argument that the hospitals have unilaterally set discriminating tariffs for EU Civil Services and EIB Staff in Luxembourg. </w:t>
      </w:r>
      <w:r w:rsidRPr="009E0BE6">
        <w:rPr>
          <w:b/>
          <w:sz w:val="18"/>
          <w:szCs w:val="18"/>
        </w:rPr>
        <w:t>Consequently the tacit renewal over the last decades of this Convention has undisputedly resulted in undue costs having been inputted to the RCAM</w:t>
      </w:r>
      <w:r w:rsidR="00D544BD" w:rsidRPr="009E0BE6">
        <w:rPr>
          <w:sz w:val="18"/>
          <w:szCs w:val="18"/>
        </w:rPr>
        <w:t xml:space="preserve"> and the </w:t>
      </w:r>
      <w:proofErr w:type="spellStart"/>
      <w:r w:rsidR="00D544BD" w:rsidRPr="009E0BE6">
        <w:rPr>
          <w:sz w:val="18"/>
          <w:szCs w:val="18"/>
        </w:rPr>
        <w:t>C</w:t>
      </w:r>
      <w:r w:rsidRPr="009E0BE6">
        <w:rPr>
          <w:sz w:val="18"/>
          <w:szCs w:val="18"/>
        </w:rPr>
        <w:t>ai</w:t>
      </w:r>
      <w:r w:rsidR="00D544BD" w:rsidRPr="009E0BE6">
        <w:rPr>
          <w:sz w:val="18"/>
          <w:szCs w:val="18"/>
        </w:rPr>
        <w:t>s</w:t>
      </w:r>
      <w:r w:rsidRPr="009E0BE6">
        <w:rPr>
          <w:sz w:val="18"/>
          <w:szCs w:val="18"/>
        </w:rPr>
        <w:t>se</w:t>
      </w:r>
      <w:proofErr w:type="spellEnd"/>
      <w:r w:rsidRPr="009E0BE6">
        <w:rPr>
          <w:sz w:val="18"/>
          <w:szCs w:val="18"/>
        </w:rPr>
        <w:t xml:space="preserve"> de </w:t>
      </w:r>
      <w:proofErr w:type="spellStart"/>
      <w:r w:rsidRPr="009E0BE6">
        <w:rPr>
          <w:sz w:val="18"/>
          <w:szCs w:val="18"/>
        </w:rPr>
        <w:t>maladie</w:t>
      </w:r>
      <w:proofErr w:type="spellEnd"/>
      <w:r w:rsidRPr="009E0BE6">
        <w:rPr>
          <w:sz w:val="18"/>
          <w:szCs w:val="18"/>
        </w:rPr>
        <w:t xml:space="preserve"> o</w:t>
      </w:r>
      <w:r w:rsidR="00F31C9C">
        <w:rPr>
          <w:sz w:val="18"/>
          <w:szCs w:val="18"/>
        </w:rPr>
        <w:t xml:space="preserve">f the EIB, and this with </w:t>
      </w:r>
      <w:r w:rsidRPr="009E0BE6">
        <w:rPr>
          <w:sz w:val="18"/>
          <w:szCs w:val="18"/>
        </w:rPr>
        <w:t xml:space="preserve"> knowledge of the Pay Master’s Office (PMO) </w:t>
      </w:r>
      <w:r w:rsidRPr="009E0BE6">
        <w:rPr>
          <w:b/>
          <w:sz w:val="18"/>
          <w:szCs w:val="18"/>
        </w:rPr>
        <w:t>without</w:t>
      </w:r>
      <w:r w:rsidRPr="009E0BE6">
        <w:rPr>
          <w:sz w:val="18"/>
          <w:szCs w:val="18"/>
        </w:rPr>
        <w:t xml:space="preserve">, however, </w:t>
      </w:r>
      <w:r w:rsidRPr="009E0BE6">
        <w:rPr>
          <w:b/>
          <w:sz w:val="18"/>
          <w:szCs w:val="18"/>
        </w:rPr>
        <w:t>due verifications on the side of the PMO on the correct implementation of the contractual terms</w:t>
      </w:r>
      <w:r w:rsidRPr="009E0BE6">
        <w:rPr>
          <w:sz w:val="18"/>
          <w:szCs w:val="18"/>
        </w:rPr>
        <w:t xml:space="preserve"> and conditions of the Convention, and to act diligently upon such abuses.</w:t>
      </w:r>
    </w:p>
    <w:p w14:paraId="2AF4907B" w14:textId="77777777" w:rsidR="00F9181A" w:rsidRPr="009E0BE6" w:rsidRDefault="00F9181A" w:rsidP="00D30D22">
      <w:pPr>
        <w:jc w:val="both"/>
        <w:rPr>
          <w:sz w:val="18"/>
          <w:szCs w:val="18"/>
        </w:rPr>
      </w:pPr>
      <w:r w:rsidRPr="009E0BE6">
        <w:rPr>
          <w:sz w:val="18"/>
          <w:szCs w:val="18"/>
        </w:rPr>
        <w:t xml:space="preserve">As a result thereof, you may have seen, on the </w:t>
      </w:r>
      <w:r w:rsidRPr="009E0BE6">
        <w:rPr>
          <w:b/>
          <w:sz w:val="18"/>
          <w:szCs w:val="18"/>
        </w:rPr>
        <w:t>political field</w:t>
      </w:r>
      <w:r w:rsidRPr="009E0BE6">
        <w:rPr>
          <w:sz w:val="18"/>
          <w:szCs w:val="18"/>
        </w:rPr>
        <w:t xml:space="preserve">, the </w:t>
      </w:r>
      <w:r w:rsidRPr="009E0BE6">
        <w:rPr>
          <w:b/>
          <w:sz w:val="18"/>
          <w:szCs w:val="18"/>
        </w:rPr>
        <w:t xml:space="preserve">conclusions of the European </w:t>
      </w:r>
      <w:r w:rsidR="00D30D22" w:rsidRPr="009E0BE6">
        <w:rPr>
          <w:b/>
          <w:sz w:val="18"/>
          <w:szCs w:val="18"/>
        </w:rPr>
        <w:t>P</w:t>
      </w:r>
      <w:r w:rsidRPr="009E0BE6">
        <w:rPr>
          <w:b/>
          <w:sz w:val="18"/>
          <w:szCs w:val="18"/>
        </w:rPr>
        <w:t>arliament to the 2016 di</w:t>
      </w:r>
      <w:r w:rsidR="00D30D22" w:rsidRPr="009E0BE6">
        <w:rPr>
          <w:b/>
          <w:sz w:val="18"/>
          <w:szCs w:val="18"/>
        </w:rPr>
        <w:t>scharge of the annual EU budget</w:t>
      </w:r>
      <w:r w:rsidRPr="009E0BE6">
        <w:rPr>
          <w:sz w:val="18"/>
          <w:szCs w:val="18"/>
        </w:rPr>
        <w:t xml:space="preserve"> </w:t>
      </w:r>
      <w:r w:rsidR="00D30D22" w:rsidRPr="009E0BE6">
        <w:rPr>
          <w:b/>
          <w:sz w:val="18"/>
          <w:szCs w:val="18"/>
        </w:rPr>
        <w:t>that</w:t>
      </w:r>
      <w:r w:rsidRPr="009E0BE6">
        <w:rPr>
          <w:b/>
          <w:sz w:val="18"/>
          <w:szCs w:val="18"/>
        </w:rPr>
        <w:t xml:space="preserve"> question the legality of the practice of overcharging in Luxembourg</w:t>
      </w:r>
      <w:r w:rsidRPr="009E0BE6">
        <w:rPr>
          <w:sz w:val="18"/>
          <w:szCs w:val="18"/>
        </w:rPr>
        <w:t xml:space="preserve"> in view of this and call for taking stock of the total cost of the overcharged amounts and actions against Luxembourg. The </w:t>
      </w:r>
      <w:r w:rsidR="00D30D22" w:rsidRPr="009E0BE6">
        <w:rPr>
          <w:sz w:val="18"/>
          <w:szCs w:val="18"/>
        </w:rPr>
        <w:t>C</w:t>
      </w:r>
      <w:r w:rsidRPr="009E0BE6">
        <w:rPr>
          <w:sz w:val="18"/>
          <w:szCs w:val="18"/>
        </w:rPr>
        <w:t xml:space="preserve">ommission, </w:t>
      </w:r>
      <w:r w:rsidRPr="009E0BE6">
        <w:rPr>
          <w:b/>
          <w:sz w:val="18"/>
          <w:szCs w:val="18"/>
        </w:rPr>
        <w:t>notably Commissioner Oettinger, has meanwhile also initiated discussions with the Netherlands on the same subject</w:t>
      </w:r>
      <w:r w:rsidRPr="009E0BE6">
        <w:rPr>
          <w:sz w:val="18"/>
          <w:szCs w:val="18"/>
        </w:rPr>
        <w:t xml:space="preserve"> retaking the same argumentation on non-compliance with existing jurisprudence and EU law.</w:t>
      </w:r>
    </w:p>
    <w:p w14:paraId="03578652" w14:textId="77777777" w:rsidR="00285806" w:rsidRDefault="00F9181A" w:rsidP="00D30D22">
      <w:pPr>
        <w:jc w:val="both"/>
        <w:rPr>
          <w:sz w:val="18"/>
          <w:szCs w:val="18"/>
        </w:rPr>
      </w:pPr>
      <w:r w:rsidRPr="009E0BE6">
        <w:rPr>
          <w:sz w:val="18"/>
          <w:szCs w:val="18"/>
        </w:rPr>
        <w:t>However, and in concluding, we wish to come back to the basis for the denunciation of the convention with the AMMD to eliminate the 15% overcharging on doctor</w:t>
      </w:r>
      <w:r w:rsidR="00D30D22" w:rsidRPr="009E0BE6">
        <w:rPr>
          <w:sz w:val="18"/>
          <w:szCs w:val="18"/>
        </w:rPr>
        <w:t>s</w:t>
      </w:r>
      <w:r w:rsidRPr="009E0BE6">
        <w:rPr>
          <w:sz w:val="18"/>
          <w:szCs w:val="18"/>
        </w:rPr>
        <w:t xml:space="preserve">’ fees, and bring to your attention that exactly the same overcharging is in place </w:t>
      </w:r>
    </w:p>
    <w:p w14:paraId="4FC89DC7" w14:textId="77777777" w:rsidR="00285806" w:rsidRDefault="00285806" w:rsidP="00D30D22">
      <w:pPr>
        <w:jc w:val="both"/>
        <w:rPr>
          <w:sz w:val="18"/>
          <w:szCs w:val="18"/>
        </w:rPr>
      </w:pPr>
    </w:p>
    <w:p w14:paraId="5E59B8A7" w14:textId="77777777" w:rsidR="00285806" w:rsidRDefault="00285806" w:rsidP="00D30D22">
      <w:pPr>
        <w:jc w:val="both"/>
        <w:rPr>
          <w:sz w:val="18"/>
          <w:szCs w:val="18"/>
        </w:rPr>
      </w:pPr>
    </w:p>
    <w:p w14:paraId="330DC4F2" w14:textId="77777777" w:rsidR="00285806" w:rsidRDefault="00285806" w:rsidP="00D30D22">
      <w:pPr>
        <w:jc w:val="both"/>
        <w:rPr>
          <w:sz w:val="18"/>
          <w:szCs w:val="18"/>
        </w:rPr>
      </w:pPr>
    </w:p>
    <w:p w14:paraId="32494F6E" w14:textId="77777777" w:rsidR="00285806" w:rsidRDefault="00285806" w:rsidP="00D30D22">
      <w:pPr>
        <w:jc w:val="both"/>
        <w:rPr>
          <w:sz w:val="18"/>
          <w:szCs w:val="18"/>
        </w:rPr>
      </w:pPr>
    </w:p>
    <w:p w14:paraId="41790ECB" w14:textId="77777777" w:rsidR="007021BA" w:rsidRDefault="007021BA" w:rsidP="00D30D22">
      <w:pPr>
        <w:jc w:val="both"/>
        <w:rPr>
          <w:sz w:val="18"/>
          <w:szCs w:val="18"/>
        </w:rPr>
      </w:pPr>
    </w:p>
    <w:p w14:paraId="5C3967CC" w14:textId="77777777" w:rsidR="00F9181A" w:rsidRPr="009E0BE6" w:rsidRDefault="00F9181A" w:rsidP="00D30D22">
      <w:pPr>
        <w:jc w:val="both"/>
        <w:rPr>
          <w:sz w:val="18"/>
          <w:szCs w:val="18"/>
        </w:rPr>
      </w:pPr>
      <w:r w:rsidRPr="009E0BE6">
        <w:rPr>
          <w:sz w:val="18"/>
          <w:szCs w:val="18"/>
        </w:rPr>
        <w:t>for the hospital fees. Indeed, Article 1</w:t>
      </w:r>
      <w:r w:rsidR="00D30D22" w:rsidRPr="009E0BE6">
        <w:rPr>
          <w:sz w:val="18"/>
          <w:szCs w:val="18"/>
        </w:rPr>
        <w:t>(5)</w:t>
      </w:r>
      <w:r w:rsidRPr="009E0BE6">
        <w:rPr>
          <w:sz w:val="18"/>
          <w:szCs w:val="18"/>
        </w:rPr>
        <w:t xml:space="preserve"> of the convention with the Hospitals foresees in 15% being applied on the tariff which should reflect the so-called “</w:t>
      </w:r>
      <w:proofErr w:type="spellStart"/>
      <w:r w:rsidRPr="009E0BE6">
        <w:rPr>
          <w:sz w:val="18"/>
          <w:szCs w:val="18"/>
        </w:rPr>
        <w:t>coût</w:t>
      </w:r>
      <w:proofErr w:type="spellEnd"/>
      <w:r w:rsidRPr="009E0BE6">
        <w:rPr>
          <w:sz w:val="18"/>
          <w:szCs w:val="18"/>
        </w:rPr>
        <w:t xml:space="preserve"> de </w:t>
      </w:r>
      <w:proofErr w:type="spellStart"/>
      <w:r w:rsidRPr="009E0BE6">
        <w:rPr>
          <w:sz w:val="18"/>
          <w:szCs w:val="18"/>
        </w:rPr>
        <w:t>revient</w:t>
      </w:r>
      <w:proofErr w:type="spellEnd"/>
      <w:r w:rsidRPr="009E0BE6">
        <w:rPr>
          <w:sz w:val="18"/>
          <w:szCs w:val="18"/>
        </w:rPr>
        <w:t xml:space="preserve"> net”.</w:t>
      </w:r>
    </w:p>
    <w:p w14:paraId="214FE616" w14:textId="77777777" w:rsidR="00F9181A" w:rsidRPr="009E0BE6" w:rsidRDefault="00F9181A" w:rsidP="00D30D22">
      <w:pPr>
        <w:jc w:val="both"/>
        <w:rPr>
          <w:sz w:val="18"/>
          <w:szCs w:val="18"/>
        </w:rPr>
      </w:pPr>
      <w:r w:rsidRPr="009E0BE6">
        <w:rPr>
          <w:sz w:val="18"/>
          <w:szCs w:val="18"/>
        </w:rPr>
        <w:t xml:space="preserve">Surely, if the PMO and, more generally, all Administrators in the </w:t>
      </w:r>
      <w:r w:rsidRPr="009E0BE6">
        <w:rPr>
          <w:b/>
          <w:sz w:val="18"/>
          <w:szCs w:val="18"/>
        </w:rPr>
        <w:t>CALUX</w:t>
      </w:r>
      <w:r w:rsidRPr="009E0BE6">
        <w:rPr>
          <w:sz w:val="18"/>
          <w:szCs w:val="18"/>
        </w:rPr>
        <w:t xml:space="preserve"> considered that there is no economic justification for doctors to add 15% to their fees, </w:t>
      </w:r>
      <w:r w:rsidRPr="009E0BE6">
        <w:rPr>
          <w:b/>
          <w:sz w:val="18"/>
          <w:szCs w:val="18"/>
        </w:rPr>
        <w:t>consistency would have it that the PMO and the CALUX would have to agree that the application of this coefficient on the revenues for the hospital also has to be firmly rejected</w:t>
      </w:r>
      <w:r w:rsidRPr="009E0BE6">
        <w:rPr>
          <w:sz w:val="18"/>
          <w:szCs w:val="18"/>
        </w:rPr>
        <w:t xml:space="preserve">, and that the convention with the hospitals </w:t>
      </w:r>
      <w:r w:rsidRPr="009E0BE6">
        <w:rPr>
          <w:b/>
          <w:sz w:val="18"/>
          <w:szCs w:val="18"/>
        </w:rPr>
        <w:t>thus merits  to be denounced at least on the very same grounds as the one with the AMMD</w:t>
      </w:r>
      <w:r w:rsidRPr="009E0BE6">
        <w:rPr>
          <w:sz w:val="18"/>
          <w:szCs w:val="18"/>
        </w:rPr>
        <w:t xml:space="preserve"> has bee</w:t>
      </w:r>
      <w:r w:rsidR="009E0BE6" w:rsidRPr="009E0BE6">
        <w:rPr>
          <w:sz w:val="18"/>
          <w:szCs w:val="18"/>
        </w:rPr>
        <w:t>n if not for all other reasons we</w:t>
      </w:r>
      <w:r w:rsidRPr="009E0BE6">
        <w:rPr>
          <w:sz w:val="18"/>
          <w:szCs w:val="18"/>
        </w:rPr>
        <w:t xml:space="preserve"> set out above.</w:t>
      </w:r>
    </w:p>
    <w:p w14:paraId="113A9FD4" w14:textId="77777777" w:rsidR="00F9181A" w:rsidRPr="009E0BE6" w:rsidRDefault="00F9181A" w:rsidP="00D30D22">
      <w:pPr>
        <w:jc w:val="both"/>
        <w:rPr>
          <w:b/>
          <w:sz w:val="18"/>
          <w:szCs w:val="18"/>
        </w:rPr>
      </w:pPr>
      <w:r w:rsidRPr="009E0BE6">
        <w:rPr>
          <w:sz w:val="18"/>
          <w:szCs w:val="18"/>
        </w:rPr>
        <w:t xml:space="preserve">As the invoicing impacts on the budget of international institutions (notably the Commission’s and EIB’s Health Scheme), please do take note of </w:t>
      </w:r>
      <w:r w:rsidR="00D30D22" w:rsidRPr="009E0BE6">
        <w:rPr>
          <w:sz w:val="18"/>
          <w:szCs w:val="18"/>
        </w:rPr>
        <w:t>A</w:t>
      </w:r>
      <w:r w:rsidRPr="009E0BE6">
        <w:rPr>
          <w:sz w:val="18"/>
          <w:szCs w:val="18"/>
        </w:rPr>
        <w:t xml:space="preserve">rticle 496-4 of the </w:t>
      </w:r>
      <w:r w:rsidR="00D30D22" w:rsidRPr="009E0BE6">
        <w:rPr>
          <w:b/>
          <w:sz w:val="18"/>
          <w:szCs w:val="18"/>
        </w:rPr>
        <w:t>C</w:t>
      </w:r>
      <w:r w:rsidRPr="009E0BE6">
        <w:rPr>
          <w:b/>
          <w:sz w:val="18"/>
          <w:szCs w:val="18"/>
        </w:rPr>
        <w:t>ode penal of Luxembourg</w:t>
      </w:r>
      <w:r w:rsidRPr="009E0BE6">
        <w:rPr>
          <w:sz w:val="18"/>
          <w:szCs w:val="18"/>
        </w:rPr>
        <w:t xml:space="preserve"> relative to “sur le </w:t>
      </w:r>
      <w:proofErr w:type="spellStart"/>
      <w:r w:rsidRPr="009E0BE6">
        <w:rPr>
          <w:i/>
          <w:sz w:val="18"/>
          <w:szCs w:val="18"/>
        </w:rPr>
        <w:t>détournement</w:t>
      </w:r>
      <w:proofErr w:type="spellEnd"/>
      <w:r w:rsidRPr="009E0BE6">
        <w:rPr>
          <w:i/>
          <w:sz w:val="18"/>
          <w:szCs w:val="18"/>
        </w:rPr>
        <w:t xml:space="preserve"> d’un </w:t>
      </w:r>
      <w:proofErr w:type="spellStart"/>
      <w:r w:rsidRPr="009E0BE6">
        <w:rPr>
          <w:i/>
          <w:sz w:val="18"/>
          <w:szCs w:val="18"/>
        </w:rPr>
        <w:t>avantage</w:t>
      </w:r>
      <w:proofErr w:type="spellEnd"/>
      <w:r w:rsidRPr="009E0BE6">
        <w:rPr>
          <w:i/>
          <w:sz w:val="18"/>
          <w:szCs w:val="18"/>
        </w:rPr>
        <w:t xml:space="preserve"> </w:t>
      </w:r>
      <w:proofErr w:type="spellStart"/>
      <w:r w:rsidRPr="009E0BE6">
        <w:rPr>
          <w:i/>
          <w:sz w:val="18"/>
          <w:szCs w:val="18"/>
        </w:rPr>
        <w:t>légalement</w:t>
      </w:r>
      <w:proofErr w:type="spellEnd"/>
      <w:r w:rsidRPr="009E0BE6">
        <w:rPr>
          <w:i/>
          <w:sz w:val="18"/>
          <w:szCs w:val="18"/>
        </w:rPr>
        <w:t xml:space="preserve"> </w:t>
      </w:r>
      <w:proofErr w:type="spellStart"/>
      <w:r w:rsidRPr="009E0BE6">
        <w:rPr>
          <w:i/>
          <w:sz w:val="18"/>
          <w:szCs w:val="18"/>
        </w:rPr>
        <w:t>obtenu</w:t>
      </w:r>
      <w:proofErr w:type="spellEnd"/>
      <w:r w:rsidRPr="009E0BE6">
        <w:rPr>
          <w:i/>
          <w:sz w:val="18"/>
          <w:szCs w:val="18"/>
        </w:rPr>
        <w:t xml:space="preserve"> </w:t>
      </w:r>
      <w:proofErr w:type="spellStart"/>
      <w:r w:rsidRPr="009E0BE6">
        <w:rPr>
          <w:i/>
          <w:sz w:val="18"/>
          <w:szCs w:val="18"/>
        </w:rPr>
        <w:t>en</w:t>
      </w:r>
      <w:proofErr w:type="spellEnd"/>
      <w:r w:rsidRPr="009E0BE6">
        <w:rPr>
          <w:i/>
          <w:sz w:val="18"/>
          <w:szCs w:val="18"/>
        </w:rPr>
        <w:t xml:space="preserve"> </w:t>
      </w:r>
      <w:proofErr w:type="spellStart"/>
      <w:r w:rsidRPr="009E0BE6">
        <w:rPr>
          <w:i/>
          <w:sz w:val="18"/>
          <w:szCs w:val="18"/>
        </w:rPr>
        <w:t>réalisant</w:t>
      </w:r>
      <w:proofErr w:type="spellEnd"/>
      <w:r w:rsidRPr="009E0BE6">
        <w:rPr>
          <w:i/>
          <w:sz w:val="18"/>
          <w:szCs w:val="18"/>
        </w:rPr>
        <w:t xml:space="preserve"> </w:t>
      </w:r>
      <w:proofErr w:type="spellStart"/>
      <w:r w:rsidRPr="009E0BE6">
        <w:rPr>
          <w:b/>
          <w:i/>
          <w:sz w:val="18"/>
          <w:szCs w:val="18"/>
        </w:rPr>
        <w:t>une</w:t>
      </w:r>
      <w:proofErr w:type="spellEnd"/>
      <w:r w:rsidRPr="009E0BE6">
        <w:rPr>
          <w:b/>
          <w:i/>
          <w:sz w:val="18"/>
          <w:szCs w:val="18"/>
        </w:rPr>
        <w:t xml:space="preserve"> diminution des </w:t>
      </w:r>
      <w:proofErr w:type="spellStart"/>
      <w:r w:rsidRPr="009E0BE6">
        <w:rPr>
          <w:b/>
          <w:i/>
          <w:sz w:val="18"/>
          <w:szCs w:val="18"/>
        </w:rPr>
        <w:t>ressources</w:t>
      </w:r>
      <w:proofErr w:type="spellEnd"/>
      <w:r w:rsidRPr="009E0BE6">
        <w:rPr>
          <w:b/>
          <w:i/>
          <w:sz w:val="18"/>
          <w:szCs w:val="18"/>
        </w:rPr>
        <w:t xml:space="preserve"> du budget </w:t>
      </w:r>
      <w:proofErr w:type="spellStart"/>
      <w:r w:rsidRPr="009E0BE6">
        <w:rPr>
          <w:b/>
          <w:i/>
          <w:sz w:val="18"/>
          <w:szCs w:val="18"/>
        </w:rPr>
        <w:t>d’une</w:t>
      </w:r>
      <w:proofErr w:type="spellEnd"/>
      <w:r w:rsidRPr="009E0BE6">
        <w:rPr>
          <w:b/>
          <w:i/>
          <w:sz w:val="18"/>
          <w:szCs w:val="18"/>
        </w:rPr>
        <w:t xml:space="preserve"> institution </w:t>
      </w:r>
      <w:proofErr w:type="spellStart"/>
      <w:r w:rsidRPr="009E0BE6">
        <w:rPr>
          <w:b/>
          <w:i/>
          <w:sz w:val="18"/>
          <w:szCs w:val="18"/>
        </w:rPr>
        <w:t>internationale</w:t>
      </w:r>
      <w:proofErr w:type="spellEnd"/>
      <w:r w:rsidRPr="009E0BE6">
        <w:rPr>
          <w:b/>
          <w:sz w:val="18"/>
          <w:szCs w:val="18"/>
        </w:rPr>
        <w:t>”</w:t>
      </w:r>
      <w:r w:rsidR="00D30D22" w:rsidRPr="009E0BE6">
        <w:rPr>
          <w:b/>
          <w:sz w:val="18"/>
          <w:szCs w:val="18"/>
        </w:rPr>
        <w:t>.</w:t>
      </w:r>
    </w:p>
    <w:p w14:paraId="11124695" w14:textId="77777777" w:rsidR="00F9181A" w:rsidRPr="009E0BE6" w:rsidRDefault="00F9181A" w:rsidP="00D30D22">
      <w:pPr>
        <w:jc w:val="both"/>
        <w:rPr>
          <w:b/>
          <w:sz w:val="18"/>
          <w:szCs w:val="18"/>
        </w:rPr>
      </w:pPr>
      <w:r w:rsidRPr="009E0BE6">
        <w:rPr>
          <w:sz w:val="18"/>
          <w:szCs w:val="18"/>
        </w:rPr>
        <w:t xml:space="preserve"> For all these reasons, </w:t>
      </w:r>
      <w:r w:rsidRPr="009E0BE6">
        <w:rPr>
          <w:b/>
          <w:sz w:val="18"/>
          <w:szCs w:val="18"/>
        </w:rPr>
        <w:t>we kindly and respectfully reques</w:t>
      </w:r>
      <w:r w:rsidR="00D30D22" w:rsidRPr="009E0BE6">
        <w:rPr>
          <w:b/>
          <w:sz w:val="18"/>
          <w:szCs w:val="18"/>
        </w:rPr>
        <w:t>t you to plead before the CALUX</w:t>
      </w:r>
      <w:r w:rsidRPr="009E0BE6">
        <w:rPr>
          <w:b/>
          <w:sz w:val="18"/>
          <w:szCs w:val="18"/>
        </w:rPr>
        <w:t xml:space="preserve"> and before your respective hierarchies that the Convention with the Hospitals is also urgently denounced.</w:t>
      </w:r>
      <w:r w:rsidRPr="009E0BE6">
        <w:rPr>
          <w:sz w:val="18"/>
          <w:szCs w:val="18"/>
        </w:rPr>
        <w:t xml:space="preserve"> The deadline to do so would be 2 months before 31 December by registered letter, that is </w:t>
      </w:r>
      <w:r w:rsidRPr="009E0BE6">
        <w:rPr>
          <w:b/>
          <w:i/>
          <w:sz w:val="18"/>
          <w:szCs w:val="18"/>
        </w:rPr>
        <w:t>Tuesday 30 October 2018</w:t>
      </w:r>
      <w:r w:rsidRPr="009E0BE6">
        <w:rPr>
          <w:b/>
          <w:sz w:val="18"/>
          <w:szCs w:val="18"/>
        </w:rPr>
        <w:t xml:space="preserve"> at the latest.</w:t>
      </w:r>
    </w:p>
    <w:p w14:paraId="052A8F4F" w14:textId="77777777" w:rsidR="00F9181A" w:rsidRPr="009E0BE6" w:rsidRDefault="00F9181A" w:rsidP="00D30D22">
      <w:pPr>
        <w:jc w:val="both"/>
        <w:rPr>
          <w:sz w:val="18"/>
          <w:szCs w:val="18"/>
        </w:rPr>
      </w:pPr>
      <w:r w:rsidRPr="009E0BE6">
        <w:rPr>
          <w:sz w:val="18"/>
          <w:szCs w:val="18"/>
        </w:rPr>
        <w:t xml:space="preserve">To our best of knowledge, the fear of a “legal </w:t>
      </w:r>
      <w:r w:rsidR="00D30D22" w:rsidRPr="009E0BE6">
        <w:rPr>
          <w:sz w:val="18"/>
          <w:szCs w:val="18"/>
        </w:rPr>
        <w:t>gap</w:t>
      </w:r>
      <w:r w:rsidRPr="009E0BE6">
        <w:rPr>
          <w:sz w:val="18"/>
          <w:szCs w:val="18"/>
        </w:rPr>
        <w:t xml:space="preserve">” following such a denunciation seems unwarranted. Indeed, </w:t>
      </w:r>
      <w:r w:rsidRPr="009E0BE6">
        <w:rPr>
          <w:b/>
          <w:sz w:val="18"/>
          <w:szCs w:val="18"/>
        </w:rPr>
        <w:t xml:space="preserve">the </w:t>
      </w:r>
      <w:r w:rsidRPr="009E0BE6">
        <w:rPr>
          <w:b/>
          <w:i/>
          <w:sz w:val="18"/>
          <w:szCs w:val="18"/>
        </w:rPr>
        <w:t>hospitals have already in place a system of prices reflecting the “</w:t>
      </w:r>
      <w:proofErr w:type="spellStart"/>
      <w:r w:rsidRPr="009E0BE6">
        <w:rPr>
          <w:b/>
          <w:i/>
          <w:sz w:val="18"/>
          <w:szCs w:val="18"/>
        </w:rPr>
        <w:t>coût</w:t>
      </w:r>
      <w:proofErr w:type="spellEnd"/>
      <w:r w:rsidRPr="009E0BE6">
        <w:rPr>
          <w:b/>
          <w:i/>
          <w:sz w:val="18"/>
          <w:szCs w:val="18"/>
        </w:rPr>
        <w:t xml:space="preserve"> de </w:t>
      </w:r>
      <w:proofErr w:type="spellStart"/>
      <w:r w:rsidRPr="009E0BE6">
        <w:rPr>
          <w:b/>
          <w:i/>
          <w:sz w:val="18"/>
          <w:szCs w:val="18"/>
        </w:rPr>
        <w:t>revient</w:t>
      </w:r>
      <w:proofErr w:type="spellEnd"/>
      <w:r w:rsidRPr="009E0BE6">
        <w:rPr>
          <w:b/>
          <w:i/>
          <w:sz w:val="18"/>
          <w:szCs w:val="18"/>
        </w:rPr>
        <w:t xml:space="preserve">” </w:t>
      </w:r>
      <w:r w:rsidR="00D30D22" w:rsidRPr="009E0BE6">
        <w:rPr>
          <w:b/>
          <w:i/>
          <w:sz w:val="18"/>
          <w:szCs w:val="18"/>
        </w:rPr>
        <w:t>that</w:t>
      </w:r>
      <w:r w:rsidRPr="009E0BE6">
        <w:rPr>
          <w:b/>
          <w:i/>
          <w:sz w:val="18"/>
          <w:szCs w:val="18"/>
        </w:rPr>
        <w:t xml:space="preserve"> the hospitals apply both for cross-border patients</w:t>
      </w:r>
      <w:r w:rsidRPr="009E0BE6">
        <w:rPr>
          <w:i/>
          <w:sz w:val="18"/>
          <w:szCs w:val="18"/>
        </w:rPr>
        <w:t xml:space="preserve"> who are accepted based on the European Health Insurance card while being faced with hospitalisation in Luxembourg, and to invoice the hospital costs for patients falling under the CNS</w:t>
      </w:r>
      <w:r w:rsidRPr="009E0BE6">
        <w:rPr>
          <w:sz w:val="18"/>
          <w:szCs w:val="18"/>
        </w:rPr>
        <w:t xml:space="preserve">. </w:t>
      </w:r>
      <w:r w:rsidRPr="009E0BE6">
        <w:rPr>
          <w:b/>
          <w:sz w:val="18"/>
          <w:szCs w:val="18"/>
        </w:rPr>
        <w:t xml:space="preserve">Nothing would thus impede on an equal treatment of EU civil servants and EIB Staff </w:t>
      </w:r>
      <w:r w:rsidRPr="009E0BE6">
        <w:rPr>
          <w:sz w:val="18"/>
          <w:szCs w:val="18"/>
        </w:rPr>
        <w:t>with patients falling under those systems.</w:t>
      </w:r>
    </w:p>
    <w:p w14:paraId="4CC8809F" w14:textId="77777777" w:rsidR="00F9181A" w:rsidRPr="009E0BE6" w:rsidRDefault="00F9181A" w:rsidP="00BC1F6F">
      <w:pPr>
        <w:jc w:val="both"/>
        <w:rPr>
          <w:sz w:val="18"/>
          <w:szCs w:val="18"/>
        </w:rPr>
      </w:pPr>
      <w:r w:rsidRPr="009E0BE6">
        <w:rPr>
          <w:sz w:val="18"/>
          <w:szCs w:val="18"/>
        </w:rPr>
        <w:t xml:space="preserve">Of course, subsequently </w:t>
      </w:r>
      <w:r w:rsidRPr="009E0BE6">
        <w:rPr>
          <w:b/>
          <w:sz w:val="18"/>
          <w:szCs w:val="18"/>
        </w:rPr>
        <w:t>negotiations can be accepted</w:t>
      </w:r>
      <w:r w:rsidRPr="009E0BE6">
        <w:rPr>
          <w:sz w:val="18"/>
          <w:szCs w:val="18"/>
        </w:rPr>
        <w:t xml:space="preserve">, </w:t>
      </w:r>
      <w:r w:rsidRPr="009E0BE6">
        <w:rPr>
          <w:b/>
          <w:sz w:val="18"/>
          <w:szCs w:val="18"/>
        </w:rPr>
        <w:t>should the hospitals or the government propose so</w:t>
      </w:r>
      <w:r w:rsidRPr="009E0BE6">
        <w:rPr>
          <w:sz w:val="18"/>
          <w:szCs w:val="18"/>
        </w:rPr>
        <w:t xml:space="preserve">, to possibly </w:t>
      </w:r>
      <w:r w:rsidRPr="009E0BE6">
        <w:rPr>
          <w:b/>
          <w:sz w:val="18"/>
          <w:szCs w:val="18"/>
        </w:rPr>
        <w:t>come to a new and fairer convention,</w:t>
      </w:r>
      <w:r w:rsidRPr="009E0BE6">
        <w:rPr>
          <w:sz w:val="18"/>
          <w:szCs w:val="18"/>
        </w:rPr>
        <w:t xml:space="preserve"> fully in line with the EU legislation and jurisprudence.</w:t>
      </w:r>
    </w:p>
    <w:p w14:paraId="42FB3312" w14:textId="77777777" w:rsidR="00F9181A" w:rsidRPr="009E0BE6" w:rsidRDefault="00F9181A" w:rsidP="00F9181A">
      <w:pPr>
        <w:rPr>
          <w:sz w:val="18"/>
          <w:szCs w:val="18"/>
        </w:rPr>
      </w:pPr>
      <w:r w:rsidRPr="009E0BE6">
        <w:rPr>
          <w:sz w:val="18"/>
          <w:szCs w:val="18"/>
        </w:rPr>
        <w:t xml:space="preserve"> We</w:t>
      </w:r>
      <w:r w:rsidR="00BC1F6F" w:rsidRPr="009E0BE6">
        <w:rPr>
          <w:sz w:val="18"/>
          <w:szCs w:val="18"/>
        </w:rPr>
        <w:t xml:space="preserve"> are looking forward to receiving</w:t>
      </w:r>
      <w:r w:rsidRPr="009E0BE6">
        <w:rPr>
          <w:sz w:val="18"/>
          <w:szCs w:val="18"/>
        </w:rPr>
        <w:t xml:space="preserve"> you</w:t>
      </w:r>
      <w:r w:rsidR="00BC1F6F" w:rsidRPr="009E0BE6">
        <w:rPr>
          <w:sz w:val="18"/>
          <w:szCs w:val="18"/>
        </w:rPr>
        <w:t>r</w:t>
      </w:r>
      <w:r w:rsidR="009E0BE6" w:rsidRPr="009E0BE6">
        <w:rPr>
          <w:sz w:val="18"/>
          <w:szCs w:val="18"/>
        </w:rPr>
        <w:t xml:space="preserve"> comments, and hope for your support.</w:t>
      </w:r>
    </w:p>
    <w:p w14:paraId="39E3152D" w14:textId="77777777" w:rsidR="003938FE" w:rsidRPr="009E0BE6" w:rsidRDefault="00F9181A" w:rsidP="00F9181A">
      <w:pPr>
        <w:rPr>
          <w:sz w:val="18"/>
          <w:szCs w:val="18"/>
        </w:rPr>
      </w:pPr>
      <w:r w:rsidRPr="009E0BE6">
        <w:rPr>
          <w:sz w:val="18"/>
          <w:szCs w:val="18"/>
        </w:rPr>
        <w:t xml:space="preserve"> Please be assured, dear </w:t>
      </w:r>
      <w:r w:rsidR="009E0BE6" w:rsidRPr="009E0BE6">
        <w:rPr>
          <w:sz w:val="18"/>
          <w:szCs w:val="18"/>
        </w:rPr>
        <w:t xml:space="preserve">Ms. </w:t>
      </w:r>
      <w:proofErr w:type="spellStart"/>
      <w:r w:rsidR="009E0BE6" w:rsidRPr="009E0BE6">
        <w:rPr>
          <w:sz w:val="18"/>
          <w:szCs w:val="18"/>
        </w:rPr>
        <w:t>Souka</w:t>
      </w:r>
      <w:proofErr w:type="spellEnd"/>
      <w:r w:rsidR="009E0BE6" w:rsidRPr="009E0BE6">
        <w:rPr>
          <w:sz w:val="18"/>
          <w:szCs w:val="18"/>
        </w:rPr>
        <w:t>,</w:t>
      </w:r>
      <w:r w:rsidRPr="009E0BE6">
        <w:rPr>
          <w:sz w:val="18"/>
          <w:szCs w:val="18"/>
        </w:rPr>
        <w:t xml:space="preserve"> of our highest esteem,</w:t>
      </w:r>
    </w:p>
    <w:p w14:paraId="57B03ECE" w14:textId="77777777" w:rsidR="009E0BE6" w:rsidRDefault="009E0BE6" w:rsidP="00F64973">
      <w:pPr>
        <w:ind w:left="5040" w:hanging="5040"/>
        <w:rPr>
          <w:sz w:val="18"/>
          <w:szCs w:val="18"/>
        </w:rPr>
      </w:pPr>
      <w:r w:rsidRPr="009E0BE6">
        <w:rPr>
          <w:sz w:val="18"/>
          <w:szCs w:val="18"/>
        </w:rPr>
        <w:t>Miguel Vicente Nunez</w:t>
      </w:r>
      <w:r w:rsidR="00F31C9C">
        <w:rPr>
          <w:sz w:val="18"/>
          <w:szCs w:val="18"/>
        </w:rPr>
        <w:t xml:space="preserve"> – USL President</w:t>
      </w:r>
      <w:r w:rsidRPr="009E0BE6">
        <w:rPr>
          <w:sz w:val="18"/>
          <w:szCs w:val="18"/>
        </w:rPr>
        <w:t xml:space="preserve">                               </w:t>
      </w:r>
      <w:r w:rsidRPr="009E0BE6">
        <w:rPr>
          <w:sz w:val="18"/>
          <w:szCs w:val="18"/>
        </w:rPr>
        <w:tab/>
        <w:t xml:space="preserve">Patrick </w:t>
      </w:r>
      <w:proofErr w:type="spellStart"/>
      <w:r w:rsidRPr="009E0BE6">
        <w:rPr>
          <w:sz w:val="18"/>
          <w:szCs w:val="18"/>
        </w:rPr>
        <w:t>Vanhoudt</w:t>
      </w:r>
      <w:proofErr w:type="spellEnd"/>
      <w:r w:rsidR="00F31C9C">
        <w:rPr>
          <w:sz w:val="18"/>
          <w:szCs w:val="18"/>
        </w:rPr>
        <w:t xml:space="preserve"> </w:t>
      </w:r>
      <w:r w:rsidR="00F64973">
        <w:rPr>
          <w:sz w:val="18"/>
          <w:szCs w:val="18"/>
        </w:rPr>
        <w:t>–</w:t>
      </w:r>
      <w:r w:rsidR="00F31C9C">
        <w:rPr>
          <w:sz w:val="18"/>
          <w:szCs w:val="18"/>
        </w:rPr>
        <w:t xml:space="preserve"> </w:t>
      </w:r>
      <w:r w:rsidR="00F64973">
        <w:rPr>
          <w:sz w:val="18"/>
          <w:szCs w:val="18"/>
        </w:rPr>
        <w:t xml:space="preserve">Petitioner and </w:t>
      </w:r>
      <w:r w:rsidRPr="009E0BE6">
        <w:rPr>
          <w:sz w:val="18"/>
          <w:szCs w:val="18"/>
        </w:rPr>
        <w:t>EIB Staff Representative</w:t>
      </w:r>
    </w:p>
    <w:p w14:paraId="1F664E6A" w14:textId="77777777" w:rsidR="00F31C9C" w:rsidRPr="009E0BE6" w:rsidRDefault="00F31C9C" w:rsidP="00F9181A">
      <w:pPr>
        <w:rPr>
          <w:sz w:val="18"/>
          <w:szCs w:val="18"/>
        </w:rPr>
      </w:pPr>
      <w:r>
        <w:rPr>
          <w:sz w:val="18"/>
          <w:szCs w:val="18"/>
        </w:rPr>
        <w:tab/>
        <w:t>(</w:t>
      </w:r>
      <w:proofErr w:type="spellStart"/>
      <w:r>
        <w:rPr>
          <w:sz w:val="18"/>
          <w:szCs w:val="18"/>
        </w:rPr>
        <w:t>signé</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roofErr w:type="spellStart"/>
      <w:r>
        <w:rPr>
          <w:sz w:val="18"/>
          <w:szCs w:val="18"/>
        </w:rPr>
        <w:t>signé</w:t>
      </w:r>
      <w:proofErr w:type="spellEnd"/>
      <w:r>
        <w:rPr>
          <w:sz w:val="18"/>
          <w:szCs w:val="18"/>
        </w:rPr>
        <w:t>)</w:t>
      </w:r>
    </w:p>
    <w:p w14:paraId="32DAE95D" w14:textId="77777777" w:rsidR="009E0BE6" w:rsidRPr="009E0BE6" w:rsidRDefault="009E0BE6" w:rsidP="009E0BE6">
      <w:pPr>
        <w:spacing w:line="240" w:lineRule="auto"/>
        <w:rPr>
          <w:sz w:val="18"/>
          <w:szCs w:val="18"/>
        </w:rPr>
      </w:pPr>
      <w:proofErr w:type="gramStart"/>
      <w:r w:rsidRPr="009E0BE6">
        <w:rPr>
          <w:sz w:val="18"/>
          <w:szCs w:val="18"/>
        </w:rPr>
        <w:t>Copy :</w:t>
      </w:r>
      <w:proofErr w:type="gramEnd"/>
      <w:r w:rsidRPr="009E0BE6">
        <w:rPr>
          <w:sz w:val="18"/>
          <w:szCs w:val="18"/>
        </w:rPr>
        <w:t xml:space="preserve"> Ms. </w:t>
      </w:r>
      <w:proofErr w:type="spellStart"/>
      <w:r w:rsidRPr="009E0BE6">
        <w:rPr>
          <w:sz w:val="18"/>
          <w:szCs w:val="18"/>
        </w:rPr>
        <w:t>Gaffey</w:t>
      </w:r>
      <w:proofErr w:type="spellEnd"/>
      <w:r w:rsidRPr="009E0BE6">
        <w:rPr>
          <w:sz w:val="18"/>
          <w:szCs w:val="18"/>
        </w:rPr>
        <w:t xml:space="preserve"> – PMO</w:t>
      </w:r>
    </w:p>
    <w:p w14:paraId="133758C0" w14:textId="77777777" w:rsidR="009E0BE6" w:rsidRPr="009E0BE6" w:rsidRDefault="009E0BE6" w:rsidP="009E0BE6">
      <w:pPr>
        <w:spacing w:line="240" w:lineRule="auto"/>
        <w:rPr>
          <w:sz w:val="18"/>
          <w:szCs w:val="18"/>
        </w:rPr>
      </w:pPr>
      <w:r w:rsidRPr="009E0BE6">
        <w:rPr>
          <w:sz w:val="18"/>
          <w:szCs w:val="18"/>
        </w:rPr>
        <w:tab/>
        <w:t>Mr. Oettinger – Commissaire CCE</w:t>
      </w:r>
    </w:p>
    <w:p w14:paraId="4D54678F" w14:textId="77777777" w:rsidR="009E0BE6" w:rsidRPr="009E0BE6" w:rsidRDefault="009E0BE6" w:rsidP="009E0BE6">
      <w:pPr>
        <w:spacing w:line="240" w:lineRule="auto"/>
        <w:rPr>
          <w:sz w:val="18"/>
          <w:szCs w:val="18"/>
        </w:rPr>
      </w:pPr>
      <w:r w:rsidRPr="009E0BE6">
        <w:rPr>
          <w:sz w:val="18"/>
          <w:szCs w:val="18"/>
        </w:rPr>
        <w:tab/>
        <w:t>CALUX</w:t>
      </w:r>
    </w:p>
    <w:p w14:paraId="3A15C06D" w14:textId="77777777" w:rsidR="009E0BE6" w:rsidRPr="009E0BE6" w:rsidRDefault="009E0BE6" w:rsidP="009E0BE6">
      <w:pPr>
        <w:spacing w:line="240" w:lineRule="auto"/>
        <w:rPr>
          <w:sz w:val="18"/>
          <w:szCs w:val="18"/>
        </w:rPr>
      </w:pPr>
      <w:r w:rsidRPr="009E0BE6">
        <w:rPr>
          <w:sz w:val="18"/>
          <w:szCs w:val="18"/>
        </w:rPr>
        <w:tab/>
      </w:r>
      <w:proofErr w:type="spellStart"/>
      <w:r w:rsidRPr="009E0BE6">
        <w:rPr>
          <w:sz w:val="18"/>
          <w:szCs w:val="18"/>
        </w:rPr>
        <w:t>Secrétaires</w:t>
      </w:r>
      <w:proofErr w:type="spellEnd"/>
      <w:r w:rsidRPr="009E0BE6">
        <w:rPr>
          <w:sz w:val="18"/>
          <w:szCs w:val="18"/>
        </w:rPr>
        <w:t xml:space="preserve"> </w:t>
      </w:r>
      <w:proofErr w:type="spellStart"/>
      <w:r w:rsidRPr="009E0BE6">
        <w:rPr>
          <w:sz w:val="18"/>
          <w:szCs w:val="18"/>
        </w:rPr>
        <w:t>Généraux</w:t>
      </w:r>
      <w:proofErr w:type="spellEnd"/>
      <w:r w:rsidRPr="009E0BE6">
        <w:rPr>
          <w:sz w:val="18"/>
          <w:szCs w:val="18"/>
        </w:rPr>
        <w:t xml:space="preserve"> Institutions UE Luxembourg</w:t>
      </w:r>
    </w:p>
    <w:p w14:paraId="6F83E984" w14:textId="77777777" w:rsidR="009E0BE6" w:rsidRDefault="009E0BE6" w:rsidP="009E0BE6">
      <w:pPr>
        <w:spacing w:line="240" w:lineRule="auto"/>
        <w:rPr>
          <w:sz w:val="18"/>
          <w:szCs w:val="18"/>
        </w:rPr>
      </w:pPr>
      <w:r>
        <w:rPr>
          <w:sz w:val="18"/>
          <w:szCs w:val="18"/>
        </w:rPr>
        <w:tab/>
        <w:t>Personnel BEI-</w:t>
      </w:r>
      <w:r w:rsidRPr="009E0BE6">
        <w:rPr>
          <w:sz w:val="18"/>
          <w:szCs w:val="18"/>
        </w:rPr>
        <w:t xml:space="preserve"> Institutions UE Luxembourg</w:t>
      </w:r>
    </w:p>
    <w:p w14:paraId="32A25794" w14:textId="77777777" w:rsidR="00285806" w:rsidRDefault="00285806" w:rsidP="009E0BE6">
      <w:pPr>
        <w:spacing w:line="240" w:lineRule="auto"/>
        <w:rPr>
          <w:sz w:val="18"/>
          <w:szCs w:val="18"/>
        </w:rPr>
      </w:pPr>
    </w:p>
    <w:p w14:paraId="19068E87" w14:textId="77777777" w:rsidR="00285806" w:rsidRDefault="00285806" w:rsidP="009E0BE6">
      <w:pPr>
        <w:spacing w:line="240" w:lineRule="auto"/>
        <w:rPr>
          <w:sz w:val="18"/>
          <w:szCs w:val="18"/>
        </w:rPr>
      </w:pPr>
    </w:p>
    <w:p w14:paraId="2B9688A4" w14:textId="77777777" w:rsidR="00285806" w:rsidRDefault="00285806" w:rsidP="009E0BE6">
      <w:pPr>
        <w:spacing w:line="240" w:lineRule="auto"/>
        <w:rPr>
          <w:sz w:val="18"/>
          <w:szCs w:val="18"/>
        </w:rPr>
      </w:pPr>
    </w:p>
    <w:p w14:paraId="4904CCE0" w14:textId="77777777" w:rsidR="00285806" w:rsidRDefault="00285806" w:rsidP="009E0BE6">
      <w:pPr>
        <w:spacing w:line="240" w:lineRule="auto"/>
        <w:rPr>
          <w:sz w:val="18"/>
          <w:szCs w:val="18"/>
        </w:rPr>
      </w:pPr>
    </w:p>
    <w:p w14:paraId="58348A49" w14:textId="77777777" w:rsidR="00285806" w:rsidRDefault="00285806" w:rsidP="009E0BE6">
      <w:pPr>
        <w:spacing w:line="240" w:lineRule="auto"/>
        <w:rPr>
          <w:sz w:val="18"/>
          <w:szCs w:val="18"/>
        </w:rPr>
      </w:pPr>
    </w:p>
    <w:p w14:paraId="72A9F559" w14:textId="77777777" w:rsidR="009E0BE6" w:rsidRPr="009E0BE6" w:rsidRDefault="00285806" w:rsidP="00E3485B">
      <w:pPr>
        <w:jc w:val="center"/>
        <w:rPr>
          <w:sz w:val="18"/>
          <w:szCs w:val="18"/>
        </w:rPr>
      </w:pPr>
      <w:r w:rsidRPr="00F957C5">
        <w:rPr>
          <w:rFonts w:eastAsia="Times New Roman" w:cs="Times New Roman"/>
          <w:color w:val="FF0000"/>
          <w:lang w:val="fr-FR" w:eastAsia="fr-FR"/>
        </w:rPr>
        <w:t>227, VAL DES BONS-MALADES - L2121 LUXEMBOURG / TELEPHONE : 43 25 79 / TELEFAX : 43 29 64</w:t>
      </w:r>
      <w:r w:rsidRPr="00F957C5">
        <w:rPr>
          <w:rFonts w:eastAsia="Times New Roman" w:cs="Times New Roman"/>
          <w:color w:val="FF0000"/>
          <w:lang w:val="fr-FR" w:eastAsia="fr-FR"/>
        </w:rPr>
        <w:br/>
      </w:r>
      <w:r w:rsidRPr="00F957C5">
        <w:rPr>
          <w:rFonts w:eastAsia="Times New Roman" w:cs="Times New Roman"/>
          <w:color w:val="FF0000"/>
          <w:u w:val="single"/>
          <w:lang w:val="fr-FR" w:eastAsia="fr-FR"/>
        </w:rPr>
        <w:t>unionsl@pt.lu</w:t>
      </w:r>
      <w:r w:rsidRPr="00F957C5">
        <w:rPr>
          <w:rFonts w:eastAsia="Times New Roman" w:cs="Times New Roman"/>
          <w:color w:val="FF0000"/>
          <w:lang w:val="fr-FR" w:eastAsia="fr-FR"/>
        </w:rPr>
        <w:t xml:space="preserve"> - </w:t>
      </w:r>
      <w:hyperlink r:id="rId5" w:tooltip="blocked::http://www.uslux.eu/" w:history="1">
        <w:r w:rsidRPr="00F957C5">
          <w:rPr>
            <w:rFonts w:eastAsia="Times New Roman" w:cs="Times New Roman"/>
            <w:color w:val="0000FF"/>
            <w:u w:val="single"/>
            <w:lang w:val="fr-FR" w:eastAsia="fr-FR"/>
          </w:rPr>
          <w:t>www.uslux.eu</w:t>
        </w:r>
      </w:hyperlink>
    </w:p>
    <w:sectPr w:rsidR="009E0BE6" w:rsidRPr="009E0BE6" w:rsidSect="0028580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1A"/>
    <w:rsid w:val="000704CA"/>
    <w:rsid w:val="001024B3"/>
    <w:rsid w:val="00135C47"/>
    <w:rsid w:val="00285806"/>
    <w:rsid w:val="003C31D5"/>
    <w:rsid w:val="00616BDD"/>
    <w:rsid w:val="007021BA"/>
    <w:rsid w:val="00906D0E"/>
    <w:rsid w:val="009E0BE6"/>
    <w:rsid w:val="00BC1F6F"/>
    <w:rsid w:val="00C022DB"/>
    <w:rsid w:val="00C30B35"/>
    <w:rsid w:val="00C45809"/>
    <w:rsid w:val="00D30D22"/>
    <w:rsid w:val="00D544BD"/>
    <w:rsid w:val="00D825B4"/>
    <w:rsid w:val="00E3485B"/>
    <w:rsid w:val="00F31C9C"/>
    <w:rsid w:val="00F3603E"/>
    <w:rsid w:val="00F64973"/>
    <w:rsid w:val="00F91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BD65"/>
  <w15:docId w15:val="{C1F59FBD-37CE-408A-8781-CEC604E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slux.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6094</Characters>
  <Application>Microsoft Macintosh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EPSO-AC</dc:creator>
  <cp:lastModifiedBy>Amandine Douzenel</cp:lastModifiedBy>
  <cp:revision>2</cp:revision>
  <dcterms:created xsi:type="dcterms:W3CDTF">2019-06-03T13:17:00Z</dcterms:created>
  <dcterms:modified xsi:type="dcterms:W3CDTF">2019-06-03T13:17:00Z</dcterms:modified>
</cp:coreProperties>
</file>